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:rsidR="00C2678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C26781">
        <w:rPr>
          <w:b/>
        </w:rPr>
        <w:t>Strategije upravljanja imovinom u vlasništvu Općine Sirač</w:t>
      </w:r>
    </w:p>
    <w:p w:rsidR="00781A41" w:rsidRDefault="00C26781" w:rsidP="004C2B95">
      <w:pPr>
        <w:jc w:val="center"/>
        <w:rPr>
          <w:b/>
        </w:rPr>
      </w:pPr>
      <w:r>
        <w:rPr>
          <w:b/>
        </w:rPr>
        <w:t xml:space="preserve"> za razdoblje od 2020. – 2027. godine</w:t>
      </w:r>
      <w:r w:rsidR="00FB229E">
        <w:rPr>
          <w:b/>
        </w:rPr>
        <w:t xml:space="preserve"> </w:t>
      </w:r>
    </w:p>
    <w:p w:rsidR="004C2B95" w:rsidRDefault="004C2B95" w:rsidP="004C2B95">
      <w:pPr>
        <w:jc w:val="center"/>
        <w:rPr>
          <w:b/>
        </w:rPr>
      </w:pPr>
    </w:p>
    <w:p w:rsidR="006612B1" w:rsidRDefault="006612B1" w:rsidP="00781A41">
      <w:pPr>
        <w:spacing w:line="282" w:lineRule="exact"/>
      </w:pPr>
    </w:p>
    <w:p w:rsidR="00C26781" w:rsidRPr="00C26781" w:rsidRDefault="00C26781" w:rsidP="00C26781">
      <w:pPr>
        <w:ind w:firstLine="567"/>
        <w:jc w:val="both"/>
        <w:rPr>
          <w:color w:val="000000"/>
        </w:rPr>
      </w:pPr>
      <w:r w:rsidRPr="00C26781">
        <w:rPr>
          <w:bCs/>
        </w:rPr>
        <w:t>Strategij</w:t>
      </w:r>
      <w:r w:rsidRPr="00C26781">
        <w:rPr>
          <w:bCs/>
        </w:rPr>
        <w:t>om</w:t>
      </w:r>
      <w:r w:rsidRPr="00C26781">
        <w:rPr>
          <w:bCs/>
        </w:rPr>
        <w:t xml:space="preserve"> upravljanja imovinom u vlasništvu Općine Sirač</w:t>
      </w:r>
      <w:r w:rsidRPr="00C26781">
        <w:rPr>
          <w:bCs/>
        </w:rPr>
        <w:t xml:space="preserve"> </w:t>
      </w:r>
      <w:r w:rsidRPr="00C26781">
        <w:rPr>
          <w:bCs/>
        </w:rPr>
        <w:t xml:space="preserve">za razdoblje od 2020. – 2027. godine </w:t>
      </w:r>
      <w:r w:rsidRPr="00C26781">
        <w:rPr>
          <w:color w:val="000000"/>
        </w:rPr>
        <w:t xml:space="preserve">određeni </w:t>
      </w:r>
      <w:r w:rsidRPr="00C26781">
        <w:rPr>
          <w:color w:val="000000"/>
        </w:rPr>
        <w:t xml:space="preserve">su </w:t>
      </w:r>
      <w:r w:rsidRPr="00C26781">
        <w:rPr>
          <w:color w:val="000000"/>
        </w:rPr>
        <w:t xml:space="preserve">dugoročni ciljevi i smjernice upravljanja imovinom, uzimajući u obzir gospodarske i razvojne interese Općine Sirač i Republike Hrvatske. </w:t>
      </w:r>
    </w:p>
    <w:p w:rsidR="00C26781" w:rsidRPr="00C26781" w:rsidRDefault="00C26781" w:rsidP="00C26781">
      <w:pPr>
        <w:ind w:firstLine="567"/>
        <w:jc w:val="both"/>
        <w:rPr>
          <w:color w:val="000000"/>
        </w:rPr>
      </w:pPr>
      <w:r w:rsidRPr="00C26781">
        <w:t>Ključni cilj Strategije je efikasno upravljati svim poja</w:t>
      </w:r>
      <w:bookmarkStart w:id="0" w:name="_GoBack"/>
      <w:bookmarkEnd w:id="0"/>
      <w:r w:rsidRPr="00C26781">
        <w:t xml:space="preserve">vnim oblicima imovine u vlasništvu </w:t>
      </w:r>
      <w:r w:rsidRPr="00C26781">
        <w:rPr>
          <w:color w:val="000000"/>
        </w:rPr>
        <w:t>Općine Sirač</w:t>
      </w:r>
      <w:r w:rsidRPr="00C26781">
        <w:t xml:space="preserve"> prema načelu učinkovitosti dobroga gospodara. </w:t>
      </w:r>
    </w:p>
    <w:p w:rsidR="00C26781" w:rsidRPr="00C26781" w:rsidRDefault="00C26781" w:rsidP="00251774">
      <w:pPr>
        <w:ind w:right="-142" w:firstLine="567"/>
        <w:jc w:val="both"/>
      </w:pPr>
      <w:r w:rsidRPr="00C26781">
        <w:t xml:space="preserve">Cilj Strategije je </w:t>
      </w:r>
      <w:r>
        <w:t xml:space="preserve">i </w:t>
      </w:r>
      <w:r w:rsidRPr="00C26781">
        <w:t xml:space="preserve">postizanje gospodarskih, infrastrukturnih i drugih strateških razvojnih ciljeva i zaštite općinskih interesa, sa svrhom očuvanja imovine i njene važnosti za život i rad postojećih i budućih naraštaja. </w:t>
      </w:r>
    </w:p>
    <w:p w:rsidR="00C26781" w:rsidRPr="00C26781" w:rsidRDefault="00C26781" w:rsidP="00251774">
      <w:pPr>
        <w:ind w:right="-142" w:firstLine="567"/>
        <w:jc w:val="both"/>
      </w:pPr>
      <w:r w:rsidRPr="00C26781">
        <w:t xml:space="preserve">Analizom trenutnog stanja upravljanja općinskom imovinom identificirana je polazna pretpostavka za učinkovito upravljanje općinskom imovinom, a riječ je o funkcionalnoj uspostavi sveobuhvatnog kvantitativnog i kvalitativnog popisa imovine, kojom upravlja Općina Sirač. </w:t>
      </w:r>
    </w:p>
    <w:p w:rsidR="00C26781" w:rsidRPr="00C26781" w:rsidRDefault="00C26781" w:rsidP="00C26781">
      <w:pPr>
        <w:ind w:firstLine="567"/>
        <w:jc w:val="both"/>
        <w:rPr>
          <w:color w:val="000000"/>
        </w:rPr>
      </w:pPr>
      <w:r w:rsidRPr="00C26781">
        <w:rPr>
          <w:color w:val="000000"/>
        </w:rPr>
        <w:t>Strategija je izrađena i prema preporukama provedene revizije za Općinu Sirač navedenim u Izvješću o obavljenoj reviziji – upravljanje i raspolaganje nekretninama jedinica lokalne i područne (regionalne) samouprave na području Bjelovarski-bilogorske županije.</w:t>
      </w:r>
    </w:p>
    <w:p w:rsidR="00FB229E" w:rsidRDefault="00FB229E" w:rsidP="00C2467F">
      <w:pPr>
        <w:shd w:val="clear" w:color="auto" w:fill="FFFFFF"/>
        <w:ind w:firstLine="360"/>
        <w:jc w:val="both"/>
      </w:pPr>
    </w:p>
    <w:p w:rsidR="00781A41" w:rsidRDefault="00251774" w:rsidP="00995844">
      <w:pPr>
        <w:spacing w:line="0" w:lineRule="atLeast"/>
        <w:ind w:left="4" w:firstLine="704"/>
        <w:jc w:val="both"/>
      </w:pPr>
      <w:r>
        <w:t>Strategija</w:t>
      </w:r>
      <w:r w:rsidR="00825DD9">
        <w:t xml:space="preserve"> upravljanja imovinom </w:t>
      </w:r>
      <w:r>
        <w:t xml:space="preserve">u vlasništvu </w:t>
      </w:r>
      <w:r w:rsidR="00825DD9">
        <w:t>Općine Sirač za</w:t>
      </w:r>
      <w:r>
        <w:t xml:space="preserve"> razdoblje od </w:t>
      </w:r>
      <w:r w:rsidR="00825DD9">
        <w:t>2020.</w:t>
      </w:r>
      <w:r>
        <w:t xml:space="preserve"> – 2027.</w:t>
      </w:r>
      <w:r w:rsidR="00825DD9">
        <w:t xml:space="preserve"> godin</w:t>
      </w:r>
      <w:r>
        <w:t>e</w:t>
      </w:r>
      <w:r w:rsidR="00825DD9">
        <w:t xml:space="preserve"> </w:t>
      </w:r>
      <w:r w:rsidR="00647E13"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:rsidR="00781A41" w:rsidRDefault="00781A41" w:rsidP="00995844">
      <w:pPr>
        <w:jc w:val="both"/>
      </w:pPr>
    </w:p>
    <w:p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251774">
        <w:t xml:space="preserve">Strategija upravljanja imovinom u vlasništvu Općine Sirač za razdoblje od 2020. – 2027. godine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781A41" w:rsidRDefault="00781A41" w:rsidP="00995844">
      <w:pPr>
        <w:ind w:firstLine="708"/>
        <w:jc w:val="both"/>
      </w:pPr>
    </w:p>
    <w:p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251774">
        <w:t xml:space="preserve">Strategija upravljanja imovinom u vlasništvu Općine Sirač za razdoblje od 2020. – 2027. godine </w:t>
      </w:r>
      <w:r>
        <w:t>uputit će se na donošenje Općinskom vijeću Općine Sirač.</w:t>
      </w:r>
    </w:p>
    <w:p w:rsidR="00781A41" w:rsidRDefault="00781A41" w:rsidP="00781A41">
      <w:pPr>
        <w:jc w:val="both"/>
        <w:rPr>
          <w:iCs/>
        </w:rPr>
      </w:pPr>
    </w:p>
    <w:p w:rsidR="00781A41" w:rsidRDefault="00781A41" w:rsidP="00781A41">
      <w:pPr>
        <w:rPr>
          <w:rFonts w:ascii="Calibri" w:hAnsi="Calibri"/>
          <w:sz w:val="20"/>
          <w:szCs w:val="20"/>
        </w:rPr>
      </w:pPr>
    </w:p>
    <w:p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251774"/>
    <w:rsid w:val="004C2B95"/>
    <w:rsid w:val="005F2E70"/>
    <w:rsid w:val="00646054"/>
    <w:rsid w:val="00647E13"/>
    <w:rsid w:val="006612B1"/>
    <w:rsid w:val="00781A41"/>
    <w:rsid w:val="00825DD9"/>
    <w:rsid w:val="009803FB"/>
    <w:rsid w:val="00995844"/>
    <w:rsid w:val="00AB4B79"/>
    <w:rsid w:val="00C2467F"/>
    <w:rsid w:val="00C26781"/>
    <w:rsid w:val="00CF4301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32DF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2018-10-31T10:41:00Z</cp:lastPrinted>
  <dcterms:created xsi:type="dcterms:W3CDTF">2020-02-18T13:20:00Z</dcterms:created>
  <dcterms:modified xsi:type="dcterms:W3CDTF">2020-02-18T13:20:00Z</dcterms:modified>
</cp:coreProperties>
</file>