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 xml:space="preserve">Odluke o </w:t>
      </w:r>
      <w:r w:rsidR="00646054">
        <w:rPr>
          <w:b/>
        </w:rPr>
        <w:t>komunalno</w:t>
      </w:r>
      <w:r w:rsidR="005E7528">
        <w:rPr>
          <w:b/>
        </w:rPr>
        <w:t>m redu</w:t>
      </w:r>
    </w:p>
    <w:p w:rsidR="004C2B95" w:rsidRDefault="004C2B95" w:rsidP="004C2B95">
      <w:pPr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CF4301" w:rsidRDefault="00CF4301" w:rsidP="00CF4301">
      <w:pPr>
        <w:shd w:val="clear" w:color="auto" w:fill="FFFFFF"/>
        <w:ind w:firstLine="851"/>
        <w:jc w:val="both"/>
      </w:pPr>
      <w:r w:rsidRPr="00CF4301">
        <w:t>Odredbom članka 1</w:t>
      </w:r>
      <w:r w:rsidR="005E7528">
        <w:t>04</w:t>
      </w:r>
      <w:r w:rsidRPr="00CF4301">
        <w:t>. Zakona o komunalnom gospodarstvu (Narodne novin</w:t>
      </w:r>
      <w:r>
        <w:t>e,</w:t>
      </w:r>
      <w:r w:rsidRPr="00CF4301">
        <w:t xml:space="preserve"> br</w:t>
      </w:r>
      <w:r>
        <w:t>oj</w:t>
      </w:r>
      <w:r w:rsidRPr="00CF4301">
        <w:t xml:space="preserve"> 68/18</w:t>
      </w:r>
      <w:r w:rsidR="005E7528">
        <w:t>, 110/18, 32/20</w:t>
      </w:r>
      <w:r w:rsidRPr="00CF4301">
        <w:t xml:space="preserve">), propisano je da će </w:t>
      </w:r>
      <w:r w:rsidR="005E7528">
        <w:t xml:space="preserve">predstavničko tijelo </w:t>
      </w:r>
      <w:r w:rsidRPr="00CF4301">
        <w:t>jedinic</w:t>
      </w:r>
      <w:r w:rsidR="005E7528">
        <w:t>e</w:t>
      </w:r>
      <w:r w:rsidRPr="00CF4301">
        <w:t xml:space="preserve"> lokalne samouprave donijet</w:t>
      </w:r>
      <w:r w:rsidR="005E7528">
        <w:t>i</w:t>
      </w:r>
      <w:r w:rsidRPr="00CF4301">
        <w:t xml:space="preserve"> odluku o komunalno</w:t>
      </w:r>
      <w:r w:rsidR="005E7528">
        <w:t>m redu u svrhu uređenja naselja te uspostave i održavanja komunalnog reda</w:t>
      </w:r>
      <w:r w:rsidRPr="00CF4301">
        <w:t>.</w:t>
      </w:r>
    </w:p>
    <w:p w:rsidR="005E7528" w:rsidRDefault="005E7528" w:rsidP="00CF4301">
      <w:pPr>
        <w:shd w:val="clear" w:color="auto" w:fill="FFFFFF"/>
        <w:ind w:firstLine="851"/>
        <w:jc w:val="both"/>
      </w:pPr>
      <w:r>
        <w:t xml:space="preserve">Odlukom o komunalnom redu propisuje se: </w:t>
      </w:r>
    </w:p>
    <w:p w:rsidR="005E7528" w:rsidRPr="005E7528" w:rsidRDefault="005E7528" w:rsidP="005E7528">
      <w:pPr>
        <w:pStyle w:val="box458203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5E7528">
        <w:t>1. 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 opreme te klimatizacijskih uređaja, dimovodnih, zajedničkih antenskih sustava i drugih uređaja na tim zgradama koji se prema posebnim propisima grade bez građevinske dozvole i glavnog projekta</w:t>
      </w:r>
    </w:p>
    <w:p w:rsidR="005E7528" w:rsidRPr="005E7528" w:rsidRDefault="005E7528" w:rsidP="005E7528">
      <w:pPr>
        <w:pStyle w:val="box458203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5E7528">
        <w:t>2. način uređenja i korištenja površina javne namjene i zemljišta u vlasništvu jedinice lokalne samouprave za gospodarske i druge svrhe, uključujući i njihovo davanje na privremeno korištenje, građenje građevina koje se prema posebnim propisima grade bez građevinske dozvole i glavnog projekta te održavanje reda na tim površinama</w:t>
      </w:r>
    </w:p>
    <w:p w:rsidR="005E7528" w:rsidRPr="005E7528" w:rsidRDefault="005E7528" w:rsidP="005E7528">
      <w:pPr>
        <w:pStyle w:val="box458203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5E7528">
        <w:t>3. uvjete korištenja javnih parkirališta, javnih garaža, nerazvrstanih cesta i drugih površina javne namjene za parkiranje vozila</w:t>
      </w:r>
    </w:p>
    <w:p w:rsidR="005E7528" w:rsidRPr="005E7528" w:rsidRDefault="005E7528" w:rsidP="005E7528">
      <w:pPr>
        <w:pStyle w:val="box458203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5E7528">
        <w:t>4. održavanje čistoće i čuvanje površina javne namjene, uključujući uklanjanje snijega i leda s tih površina.</w:t>
      </w:r>
    </w:p>
    <w:p w:rsidR="00CF4301" w:rsidRDefault="00CF4301" w:rsidP="00995844">
      <w:pPr>
        <w:spacing w:line="0" w:lineRule="atLeast"/>
        <w:ind w:left="4" w:firstLine="704"/>
        <w:jc w:val="both"/>
      </w:pPr>
    </w:p>
    <w:p w:rsidR="00781A41" w:rsidRDefault="00647E13" w:rsidP="00995844">
      <w:pPr>
        <w:spacing w:line="0" w:lineRule="atLeast"/>
        <w:ind w:left="4" w:firstLine="704"/>
        <w:jc w:val="both"/>
      </w:pPr>
      <w:r>
        <w:t xml:space="preserve">Odluka o </w:t>
      </w:r>
      <w:r w:rsidR="00CF4301">
        <w:t>komunalno</w:t>
      </w:r>
      <w:r w:rsidR="005E7528">
        <w:t>m redu</w:t>
      </w:r>
      <w:r w:rsidR="00CF4301">
        <w:t xml:space="preserve"> </w:t>
      </w:r>
      <w:r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647E13">
        <w:t xml:space="preserve">odluke o </w:t>
      </w:r>
      <w:r w:rsidR="00CF4301">
        <w:t>komunalno</w:t>
      </w:r>
      <w:r w:rsidR="005E7528">
        <w:t>m redu</w:t>
      </w:r>
      <w:r w:rsidR="00647E13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 xml:space="preserve">Odluke o </w:t>
      </w:r>
      <w:r w:rsidR="004C2B95">
        <w:t>komunaln</w:t>
      </w:r>
      <w:r w:rsidR="00CF4301">
        <w:t>o</w:t>
      </w:r>
      <w:r w:rsidR="005E7528">
        <w:t>m redu</w:t>
      </w:r>
      <w:r w:rsidR="004C2B95">
        <w:t xml:space="preserve">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E7528"/>
    <w:rsid w:val="005F2E70"/>
    <w:rsid w:val="00646054"/>
    <w:rsid w:val="00647E13"/>
    <w:rsid w:val="00781A41"/>
    <w:rsid w:val="009803FB"/>
    <w:rsid w:val="00995844"/>
    <w:rsid w:val="00AB4B79"/>
    <w:rsid w:val="00CF4301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A781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customStyle="1" w:styleId="box458203">
    <w:name w:val="box_458203"/>
    <w:basedOn w:val="Normal"/>
    <w:rsid w:val="005E7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2020-07-31T13:20:00Z</cp:lastPrinted>
  <dcterms:created xsi:type="dcterms:W3CDTF">2020-07-31T13:21:00Z</dcterms:created>
  <dcterms:modified xsi:type="dcterms:W3CDTF">2020-07-31T13:21:00Z</dcterms:modified>
</cp:coreProperties>
</file>