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7C75DFC3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56C603D5" w14:textId="58DB3CFA" w:rsidR="00873EC8" w:rsidRPr="00BA21F4" w:rsidRDefault="00A26C3F" w:rsidP="00FC58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1F4">
        <w:rPr>
          <w:rFonts w:ascii="Times New Roman" w:hAnsi="Times New Roman" w:cs="Times New Roman"/>
          <w:b/>
          <w:sz w:val="72"/>
          <w:szCs w:val="72"/>
        </w:rPr>
        <w:t xml:space="preserve">OPĆINA </w:t>
      </w:r>
      <w:r w:rsidR="00FC58E8">
        <w:rPr>
          <w:rFonts w:ascii="Times New Roman" w:hAnsi="Times New Roman" w:cs="Times New Roman"/>
          <w:b/>
          <w:sz w:val="72"/>
          <w:szCs w:val="72"/>
        </w:rPr>
        <w:t>SIRAČ</w:t>
      </w:r>
    </w:p>
    <w:p w14:paraId="34BC4E69" w14:textId="3718F008" w:rsidR="00A26C3F" w:rsidRPr="00BA21F4" w:rsidRDefault="00A26C3F" w:rsidP="00FC58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BD2D3C" w14:textId="3801FD40" w:rsidR="00A26C3F" w:rsidRPr="00BA21F4" w:rsidRDefault="00A26C3F" w:rsidP="00FC58E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A21F4">
        <w:rPr>
          <w:rFonts w:ascii="Times New Roman" w:hAnsi="Times New Roman" w:cs="Times New Roman"/>
          <w:i/>
          <w:sz w:val="48"/>
          <w:szCs w:val="48"/>
        </w:rPr>
        <w:t>BILJEŠKE</w:t>
      </w:r>
      <w:r w:rsidR="00987774">
        <w:rPr>
          <w:rFonts w:ascii="Times New Roman" w:hAnsi="Times New Roman" w:cs="Times New Roman"/>
          <w:i/>
          <w:sz w:val="48"/>
          <w:szCs w:val="48"/>
        </w:rPr>
        <w:t xml:space="preserve"> UZ FINANCIJSKA IZVJEŠĆA ZA </w:t>
      </w:r>
      <w:r w:rsidR="0062560A">
        <w:rPr>
          <w:rFonts w:ascii="Times New Roman" w:hAnsi="Times New Roman" w:cs="Times New Roman"/>
          <w:i/>
          <w:sz w:val="48"/>
          <w:szCs w:val="48"/>
        </w:rPr>
        <w:t>ČETVRTI</w:t>
      </w:r>
      <w:r w:rsidR="00E1144E">
        <w:rPr>
          <w:rFonts w:ascii="Times New Roman" w:hAnsi="Times New Roman" w:cs="Times New Roman"/>
          <w:i/>
          <w:sz w:val="48"/>
          <w:szCs w:val="48"/>
        </w:rPr>
        <w:t xml:space="preserve"> KVARTAL 2022</w:t>
      </w:r>
      <w:r w:rsidRPr="00BA21F4">
        <w:rPr>
          <w:rFonts w:ascii="Times New Roman" w:hAnsi="Times New Roman" w:cs="Times New Roman"/>
          <w:i/>
          <w:sz w:val="48"/>
          <w:szCs w:val="48"/>
        </w:rPr>
        <w:t>. GODIN</w:t>
      </w:r>
      <w:r w:rsidR="00E1144E">
        <w:rPr>
          <w:rFonts w:ascii="Times New Roman" w:hAnsi="Times New Roman" w:cs="Times New Roman"/>
          <w:i/>
          <w:sz w:val="48"/>
          <w:szCs w:val="48"/>
        </w:rPr>
        <w:t>E</w:t>
      </w:r>
    </w:p>
    <w:p w14:paraId="5B3B78A3" w14:textId="138FF7DC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52462F4" w14:textId="2FF4EEA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27539FD" w14:textId="463E8244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7183EFF" w14:textId="2835A3B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CD7611A" w14:textId="5DB4FB4F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319EFE0" w14:textId="1514269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411A1E64" w14:textId="220CCC81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00E3319" w14:textId="1BCB35C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5DDBCCA4" w14:textId="5446A13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4A4B66B" w14:textId="4C31D7B6" w:rsidR="00A26C3F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735A930A" w14:textId="77777777" w:rsidR="00343E3C" w:rsidRPr="00BA21F4" w:rsidRDefault="00343E3C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080F9B1" w14:textId="340C3032" w:rsidR="00644C50" w:rsidRPr="00343E3C" w:rsidRDefault="00FC58E8" w:rsidP="00343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</w:t>
      </w:r>
      <w:r w:rsidR="00521BA7">
        <w:rPr>
          <w:rFonts w:ascii="Times New Roman" w:hAnsi="Times New Roman" w:cs="Times New Roman"/>
          <w:sz w:val="28"/>
          <w:szCs w:val="28"/>
        </w:rPr>
        <w:t>č</w:t>
      </w:r>
      <w:r w:rsidR="00D00546">
        <w:rPr>
          <w:rFonts w:ascii="Times New Roman" w:hAnsi="Times New Roman" w:cs="Times New Roman"/>
          <w:sz w:val="28"/>
          <w:szCs w:val="28"/>
        </w:rPr>
        <w:t xml:space="preserve">, </w:t>
      </w:r>
      <w:r w:rsidR="00004EB6">
        <w:rPr>
          <w:rFonts w:ascii="Times New Roman" w:hAnsi="Times New Roman" w:cs="Times New Roman"/>
          <w:sz w:val="28"/>
          <w:szCs w:val="28"/>
        </w:rPr>
        <w:t>veljača</w:t>
      </w:r>
      <w:r w:rsidR="00987774">
        <w:rPr>
          <w:rFonts w:ascii="Times New Roman" w:hAnsi="Times New Roman" w:cs="Times New Roman"/>
          <w:sz w:val="28"/>
          <w:szCs w:val="28"/>
        </w:rPr>
        <w:t xml:space="preserve"> 202</w:t>
      </w:r>
      <w:r w:rsidR="00004EB6">
        <w:rPr>
          <w:rFonts w:ascii="Times New Roman" w:hAnsi="Times New Roman" w:cs="Times New Roman"/>
          <w:sz w:val="28"/>
          <w:szCs w:val="28"/>
        </w:rPr>
        <w:t>3</w:t>
      </w:r>
      <w:r w:rsidR="00A26C3F" w:rsidRPr="00BA21F4">
        <w:rPr>
          <w:rFonts w:ascii="Times New Roman" w:hAnsi="Times New Roman" w:cs="Times New Roman"/>
          <w:sz w:val="28"/>
          <w:szCs w:val="28"/>
        </w:rPr>
        <w:t>. godina</w:t>
      </w:r>
    </w:p>
    <w:p w14:paraId="2A22E2B5" w14:textId="3F433625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lastRenderedPageBreak/>
        <w:t>REPUBLIKA HRVATSKA</w:t>
      </w:r>
    </w:p>
    <w:p w14:paraId="175FF8C5" w14:textId="6B1AB4C9" w:rsidR="00BA21F4" w:rsidRPr="00644C50" w:rsidRDefault="00FC58E8" w:rsidP="00BA21F4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BJELOVARSKO-BILOGORSKA</w:t>
      </w:r>
      <w:r w:rsidR="00BA21F4" w:rsidRPr="00644C50">
        <w:rPr>
          <w:b/>
        </w:rPr>
        <w:t xml:space="preserve"> ŽUPANIJA</w:t>
      </w:r>
    </w:p>
    <w:p w14:paraId="57D76E30" w14:textId="1AF65AAE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 xml:space="preserve">OPĆINA </w:t>
      </w:r>
      <w:r w:rsidR="00FC58E8">
        <w:rPr>
          <w:b/>
        </w:rPr>
        <w:t>SIRAČ</w:t>
      </w:r>
    </w:p>
    <w:p w14:paraId="6EA792A9" w14:textId="77777777" w:rsidR="00FC58E8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Sirač, Stjepana Radića 120/1</w:t>
      </w:r>
    </w:p>
    <w:p w14:paraId="03EC34FC" w14:textId="3E7D42A4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OIB: </w:t>
      </w:r>
      <w:r w:rsidR="00FC58E8">
        <w:rPr>
          <w:rFonts w:ascii="Times New Roman" w:hAnsi="Times New Roman" w:cs="Times New Roman"/>
          <w:sz w:val="24"/>
          <w:szCs w:val="24"/>
        </w:rPr>
        <w:t>93565930259</w:t>
      </w:r>
    </w:p>
    <w:p w14:paraId="2E28A310" w14:textId="77777777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7ED0" w14:textId="47646C64" w:rsidR="00BA21F4" w:rsidRPr="00644C50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</w:t>
      </w:r>
      <w:r w:rsidR="00987774">
        <w:rPr>
          <w:rFonts w:ascii="Times New Roman" w:hAnsi="Times New Roman" w:cs="Times New Roman"/>
          <w:sz w:val="24"/>
          <w:szCs w:val="24"/>
        </w:rPr>
        <w:t xml:space="preserve">, </w:t>
      </w:r>
      <w:r w:rsidR="0062560A">
        <w:rPr>
          <w:rFonts w:ascii="Times New Roman" w:hAnsi="Times New Roman" w:cs="Times New Roman"/>
          <w:sz w:val="24"/>
          <w:szCs w:val="24"/>
        </w:rPr>
        <w:t>10</w:t>
      </w:r>
      <w:r w:rsidR="003F53E7">
        <w:rPr>
          <w:rFonts w:ascii="Times New Roman" w:hAnsi="Times New Roman" w:cs="Times New Roman"/>
          <w:sz w:val="24"/>
          <w:szCs w:val="24"/>
        </w:rPr>
        <w:t xml:space="preserve">. </w:t>
      </w:r>
      <w:r w:rsidR="00004EB6">
        <w:rPr>
          <w:rFonts w:ascii="Times New Roman" w:hAnsi="Times New Roman" w:cs="Times New Roman"/>
          <w:sz w:val="24"/>
          <w:szCs w:val="24"/>
        </w:rPr>
        <w:t>veljače</w:t>
      </w:r>
      <w:r w:rsidR="00987774">
        <w:rPr>
          <w:rFonts w:ascii="Times New Roman" w:hAnsi="Times New Roman" w:cs="Times New Roman"/>
          <w:sz w:val="24"/>
          <w:szCs w:val="24"/>
        </w:rPr>
        <w:t xml:space="preserve"> 202</w:t>
      </w:r>
      <w:r w:rsidR="0062560A">
        <w:rPr>
          <w:rFonts w:ascii="Times New Roman" w:hAnsi="Times New Roman" w:cs="Times New Roman"/>
          <w:sz w:val="24"/>
          <w:szCs w:val="24"/>
        </w:rPr>
        <w:t>3</w:t>
      </w:r>
      <w:r w:rsidR="00BA21F4" w:rsidRPr="00644C50">
        <w:rPr>
          <w:rFonts w:ascii="Times New Roman" w:hAnsi="Times New Roman" w:cs="Times New Roman"/>
          <w:sz w:val="24"/>
          <w:szCs w:val="24"/>
        </w:rPr>
        <w:t>. godine</w:t>
      </w:r>
    </w:p>
    <w:p w14:paraId="652FAA22" w14:textId="3A77A1A4" w:rsidR="00BA21F4" w:rsidRPr="00644C50" w:rsidRDefault="00BA21F4" w:rsidP="00BA21F4">
      <w:pPr>
        <w:pStyle w:val="Naslov"/>
      </w:pPr>
    </w:p>
    <w:p w14:paraId="1A80EFBD" w14:textId="28B7F3E6" w:rsidR="00BA21F4" w:rsidRDefault="00BA21F4" w:rsidP="00BA21F4">
      <w:pPr>
        <w:pStyle w:val="Naslov"/>
      </w:pPr>
    </w:p>
    <w:p w14:paraId="3414825E" w14:textId="77777777" w:rsidR="00644C50" w:rsidRPr="00644C50" w:rsidRDefault="00644C50" w:rsidP="00BA21F4">
      <w:pPr>
        <w:pStyle w:val="Naslov"/>
      </w:pPr>
    </w:p>
    <w:p w14:paraId="709EB982" w14:textId="77777777" w:rsidR="00BA21F4" w:rsidRPr="00BA21F4" w:rsidRDefault="00BA21F4" w:rsidP="00BA21F4">
      <w:pPr>
        <w:pStyle w:val="Naslov"/>
        <w:rPr>
          <w:sz w:val="28"/>
          <w:szCs w:val="28"/>
        </w:rPr>
      </w:pPr>
    </w:p>
    <w:p w14:paraId="143FA44B" w14:textId="77777777" w:rsidR="00BA21F4" w:rsidRPr="00BA21F4" w:rsidRDefault="00BA21F4" w:rsidP="00BA21F4">
      <w:pPr>
        <w:pStyle w:val="Naslov"/>
        <w:rPr>
          <w:sz w:val="40"/>
          <w:szCs w:val="40"/>
        </w:rPr>
      </w:pPr>
      <w:r w:rsidRPr="00BA21F4">
        <w:rPr>
          <w:sz w:val="40"/>
          <w:szCs w:val="40"/>
        </w:rPr>
        <w:t xml:space="preserve">BILJEŠKE </w:t>
      </w:r>
    </w:p>
    <w:p w14:paraId="688E92A8" w14:textId="77777777" w:rsidR="00BA21F4" w:rsidRPr="00BA21F4" w:rsidRDefault="00BA21F4" w:rsidP="00BA21F4">
      <w:pPr>
        <w:pStyle w:val="Naslov"/>
        <w:rPr>
          <w:sz w:val="28"/>
          <w:szCs w:val="28"/>
        </w:rPr>
      </w:pPr>
      <w:r w:rsidRPr="00BA21F4">
        <w:rPr>
          <w:sz w:val="28"/>
          <w:szCs w:val="28"/>
        </w:rPr>
        <w:t>UZ FINANCIJSKE IZVJEŠTAJE</w:t>
      </w:r>
    </w:p>
    <w:p w14:paraId="409D26D3" w14:textId="1269B879" w:rsidR="00BA21F4" w:rsidRPr="00BA21F4" w:rsidRDefault="00BA21F4" w:rsidP="00BA21F4">
      <w:pPr>
        <w:pStyle w:val="Naslov"/>
        <w:rPr>
          <w:b w:val="0"/>
          <w:i/>
          <w:sz w:val="28"/>
          <w:szCs w:val="28"/>
        </w:rPr>
      </w:pPr>
      <w:r w:rsidRPr="00BA21F4">
        <w:rPr>
          <w:b w:val="0"/>
          <w:i/>
          <w:sz w:val="28"/>
          <w:szCs w:val="28"/>
        </w:rPr>
        <w:t xml:space="preserve">za razdoblje od 01. siječnja do </w:t>
      </w:r>
      <w:r w:rsidR="0062560A">
        <w:rPr>
          <w:b w:val="0"/>
          <w:i/>
          <w:sz w:val="28"/>
          <w:szCs w:val="28"/>
        </w:rPr>
        <w:t>31</w:t>
      </w:r>
      <w:r w:rsidRPr="00BA21F4">
        <w:rPr>
          <w:b w:val="0"/>
          <w:i/>
          <w:sz w:val="28"/>
          <w:szCs w:val="28"/>
        </w:rPr>
        <w:t xml:space="preserve">. </w:t>
      </w:r>
      <w:r w:rsidR="0062560A">
        <w:rPr>
          <w:b w:val="0"/>
          <w:i/>
          <w:sz w:val="28"/>
          <w:szCs w:val="28"/>
        </w:rPr>
        <w:t>prosinca</w:t>
      </w:r>
      <w:r w:rsidRPr="00BA21F4">
        <w:rPr>
          <w:b w:val="0"/>
          <w:i/>
          <w:sz w:val="28"/>
          <w:szCs w:val="28"/>
        </w:rPr>
        <w:t xml:space="preserve"> 20</w:t>
      </w:r>
      <w:r w:rsidR="00FC58E8">
        <w:rPr>
          <w:b w:val="0"/>
          <w:i/>
          <w:sz w:val="28"/>
          <w:szCs w:val="28"/>
        </w:rPr>
        <w:t>2</w:t>
      </w:r>
      <w:r w:rsidR="00E1144E">
        <w:rPr>
          <w:b w:val="0"/>
          <w:i/>
          <w:sz w:val="28"/>
          <w:szCs w:val="28"/>
        </w:rPr>
        <w:t>2</w:t>
      </w:r>
      <w:r w:rsidRPr="00BA21F4">
        <w:rPr>
          <w:b w:val="0"/>
          <w:i/>
          <w:sz w:val="28"/>
          <w:szCs w:val="28"/>
        </w:rPr>
        <w:t>. godine</w:t>
      </w:r>
    </w:p>
    <w:p w14:paraId="67E746CA" w14:textId="77777777" w:rsidR="00BA21F4" w:rsidRPr="00BA21F4" w:rsidRDefault="00BA21F4" w:rsidP="00BA21F4">
      <w:pPr>
        <w:pStyle w:val="Naslov"/>
        <w:jc w:val="left"/>
        <w:rPr>
          <w:b w:val="0"/>
          <w:i/>
          <w:sz w:val="28"/>
          <w:szCs w:val="28"/>
        </w:rPr>
      </w:pPr>
    </w:p>
    <w:p w14:paraId="1BCF4CE0" w14:textId="11DA1263" w:rsidR="00BA21F4" w:rsidRDefault="00BA21F4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02951" w14:textId="77777777" w:rsidR="00644C50" w:rsidRPr="00BA21F4" w:rsidRDefault="00644C50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C4EB0A" w14:textId="63B82521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 xml:space="preserve">1. Naziv obveznika: </w:t>
      </w:r>
      <w:r w:rsidRPr="00BA21F4">
        <w:rPr>
          <w:rFonts w:ascii="Times New Roman" w:hAnsi="Times New Roman" w:cs="Times New Roman"/>
          <w:b/>
          <w:bCs/>
        </w:rPr>
        <w:t xml:space="preserve">OPĆINA </w:t>
      </w:r>
      <w:r w:rsidR="00FC58E8">
        <w:rPr>
          <w:rFonts w:ascii="Times New Roman" w:hAnsi="Times New Roman" w:cs="Times New Roman"/>
          <w:b/>
          <w:bCs/>
        </w:rPr>
        <w:t>SIRAČ</w:t>
      </w:r>
    </w:p>
    <w:p w14:paraId="6F79CB47" w14:textId="5982497E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2. Sjedište obveznika: </w:t>
      </w:r>
      <w:r w:rsidR="00FC58E8">
        <w:rPr>
          <w:rFonts w:ascii="Times New Roman" w:hAnsi="Times New Roman" w:cs="Times New Roman"/>
        </w:rPr>
        <w:t>43541 SIRAČ</w:t>
      </w:r>
    </w:p>
    <w:p w14:paraId="2E784B52" w14:textId="5DFB8710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3. Adresa sjedišta: </w:t>
      </w:r>
      <w:r w:rsidR="006316B8">
        <w:rPr>
          <w:rFonts w:ascii="Times New Roman" w:hAnsi="Times New Roman" w:cs="Times New Roman"/>
        </w:rPr>
        <w:t>Stjepana Radića 120/1</w:t>
      </w:r>
    </w:p>
    <w:p w14:paraId="57EE4B40" w14:textId="707A0228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Šifra općine: </w:t>
      </w:r>
      <w:r w:rsidR="00521BA7">
        <w:rPr>
          <w:rFonts w:ascii="Times New Roman" w:hAnsi="Times New Roman" w:cs="Times New Roman"/>
        </w:rPr>
        <w:t>07, 390</w:t>
      </w:r>
    </w:p>
    <w:p w14:paraId="6BC9B482" w14:textId="18FE780B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Broj RKP-a: </w:t>
      </w:r>
      <w:r w:rsidR="00521BA7">
        <w:rPr>
          <w:rFonts w:ascii="Times New Roman" w:hAnsi="Times New Roman" w:cs="Times New Roman"/>
        </w:rPr>
        <w:t>35159</w:t>
      </w:r>
    </w:p>
    <w:p w14:paraId="341ECC66" w14:textId="4ECE8366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Matični broj: </w:t>
      </w:r>
      <w:r w:rsidR="00521BA7">
        <w:rPr>
          <w:rFonts w:ascii="Times New Roman" w:hAnsi="Times New Roman" w:cs="Times New Roman"/>
        </w:rPr>
        <w:t>02591073</w:t>
      </w:r>
    </w:p>
    <w:p w14:paraId="1C94318F" w14:textId="1FE9289C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7. OI</w:t>
      </w:r>
      <w:r w:rsidR="004002E2">
        <w:rPr>
          <w:rFonts w:ascii="Times New Roman" w:hAnsi="Times New Roman" w:cs="Times New Roman"/>
        </w:rPr>
        <w:t xml:space="preserve">B: </w:t>
      </w:r>
      <w:r w:rsidR="006316B8">
        <w:rPr>
          <w:rFonts w:ascii="Times New Roman" w:hAnsi="Times New Roman" w:cs="Times New Roman"/>
        </w:rPr>
        <w:t>93565930259</w:t>
      </w:r>
    </w:p>
    <w:p w14:paraId="7C3DFFE1" w14:textId="33A0AEA1" w:rsidR="00BA21F4" w:rsidRPr="00BA21F4" w:rsidRDefault="00BA21F4" w:rsidP="009128DB">
      <w:pPr>
        <w:shd w:val="clear" w:color="auto" w:fill="C8D2BD" w:themeFill="accent1" w:themeFillTint="9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8. Razina: 22 </w:t>
      </w:r>
    </w:p>
    <w:p w14:paraId="718E5F22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9. Razdjel: 000</w:t>
      </w:r>
    </w:p>
    <w:p w14:paraId="7DE49A0D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10. Šifra djelatnosti - NKD 2007: 8411</w:t>
      </w:r>
    </w:p>
    <w:p w14:paraId="45F6EAEB" w14:textId="4AE37F29" w:rsidR="00BA21F4" w:rsidRPr="00BA21F4" w:rsidRDefault="00BA21F4" w:rsidP="009128DB">
      <w:pPr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>11. Razdoblje</w:t>
      </w:r>
      <w:r w:rsidRPr="00BA21F4">
        <w:rPr>
          <w:rFonts w:ascii="Times New Roman" w:hAnsi="Times New Roman" w:cs="Times New Roman"/>
          <w:b/>
          <w:bCs/>
        </w:rPr>
        <w:t>: 01. 01. – 3</w:t>
      </w:r>
      <w:r w:rsidR="0062560A">
        <w:rPr>
          <w:rFonts w:ascii="Times New Roman" w:hAnsi="Times New Roman" w:cs="Times New Roman"/>
          <w:b/>
          <w:bCs/>
        </w:rPr>
        <w:t>1</w:t>
      </w:r>
      <w:r w:rsidRPr="00BA21F4">
        <w:rPr>
          <w:rFonts w:ascii="Times New Roman" w:hAnsi="Times New Roman" w:cs="Times New Roman"/>
          <w:b/>
          <w:bCs/>
        </w:rPr>
        <w:t xml:space="preserve">. </w:t>
      </w:r>
      <w:r w:rsidR="0062560A">
        <w:rPr>
          <w:rFonts w:ascii="Times New Roman" w:hAnsi="Times New Roman" w:cs="Times New Roman"/>
          <w:b/>
          <w:bCs/>
        </w:rPr>
        <w:t>12</w:t>
      </w:r>
      <w:r w:rsidRPr="00BA21F4">
        <w:rPr>
          <w:rFonts w:ascii="Times New Roman" w:hAnsi="Times New Roman" w:cs="Times New Roman"/>
          <w:b/>
          <w:bCs/>
        </w:rPr>
        <w:t>. 20</w:t>
      </w:r>
      <w:r w:rsidR="006316B8">
        <w:rPr>
          <w:rFonts w:ascii="Times New Roman" w:hAnsi="Times New Roman" w:cs="Times New Roman"/>
          <w:b/>
          <w:bCs/>
        </w:rPr>
        <w:t>2</w:t>
      </w:r>
      <w:r w:rsidR="00E1144E">
        <w:rPr>
          <w:rFonts w:ascii="Times New Roman" w:hAnsi="Times New Roman" w:cs="Times New Roman"/>
          <w:b/>
          <w:bCs/>
        </w:rPr>
        <w:t>2</w:t>
      </w:r>
      <w:r w:rsidRPr="00BA21F4">
        <w:rPr>
          <w:rFonts w:ascii="Times New Roman" w:hAnsi="Times New Roman" w:cs="Times New Roman"/>
          <w:b/>
          <w:bCs/>
        </w:rPr>
        <w:t>. godine</w:t>
      </w:r>
    </w:p>
    <w:p w14:paraId="7B11A9C5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B830D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AFF680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294681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49657A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0D86B2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6D9ED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C76E2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0208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D2A0D3" w14:textId="26708DDA" w:rsidR="00827A75" w:rsidRPr="00E27949" w:rsidRDefault="00EB5FBF" w:rsidP="00827A75">
          <w:pPr>
            <w:pStyle w:val="TOCNaslov"/>
            <w:rPr>
              <w:rFonts w:ascii="Times New Roman" w:hAnsi="Times New Roman" w:cs="Times New Roman"/>
            </w:rPr>
          </w:pPr>
          <w:r w:rsidRPr="00E27949">
            <w:rPr>
              <w:rFonts w:ascii="Times New Roman" w:hAnsi="Times New Roman" w:cs="Times New Roman"/>
            </w:rPr>
            <w:t>Sadržaj</w:t>
          </w:r>
        </w:p>
        <w:p w14:paraId="52525441" w14:textId="245F3964" w:rsidR="00827A75" w:rsidRDefault="00EB5FBF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929552" w:history="1">
            <w:r w:rsidR="00827A75" w:rsidRPr="00B74E1B">
              <w:rPr>
                <w:rStyle w:val="Hiperveza"/>
                <w:noProof/>
              </w:rPr>
              <w:t xml:space="preserve">1. </w:t>
            </w:r>
            <w:r w:rsidR="00827A75" w:rsidRPr="00B74E1B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827A75">
              <w:rPr>
                <w:noProof/>
                <w:webHidden/>
              </w:rPr>
              <w:tab/>
            </w:r>
            <w:r w:rsidR="00827A75">
              <w:rPr>
                <w:noProof/>
                <w:webHidden/>
              </w:rPr>
              <w:fldChar w:fldCharType="begin"/>
            </w:r>
            <w:r w:rsidR="00827A75">
              <w:rPr>
                <w:noProof/>
                <w:webHidden/>
              </w:rPr>
              <w:instrText xml:space="preserve"> PAGEREF _Toc126929552 \h </w:instrText>
            </w:r>
            <w:r w:rsidR="00827A75">
              <w:rPr>
                <w:noProof/>
                <w:webHidden/>
              </w:rPr>
            </w:r>
            <w:r w:rsidR="00827A75"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4</w:t>
            </w:r>
            <w:r w:rsidR="00827A75">
              <w:rPr>
                <w:noProof/>
                <w:webHidden/>
              </w:rPr>
              <w:fldChar w:fldCharType="end"/>
            </w:r>
          </w:hyperlink>
        </w:p>
        <w:p w14:paraId="3B773288" w14:textId="77D2AD8B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3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 – ZAKONSKI OKVIR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A5AFA" w14:textId="293B29BF" w:rsidR="00827A75" w:rsidRDefault="00827A75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4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2 . IZVJEŠTAJ O PRIHODIMA I RASHODIMA, PRIMICIMA I IZDACIMA (Obrazac: PRRAS)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12546" w14:textId="43115D0C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5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2 - PRIHODI POSLOVANJA (6)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FE352" w14:textId="787E32E5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6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3 -  RASHODI POSLOVANJA 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0820E" w14:textId="1593C08B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7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4 - PRIHODI OD PRODAJE NEFINANCIJSKE IMOVINE (7)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A0E95" w14:textId="357C9505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8" w:history="1">
            <w:r w:rsidRPr="00B74E1B">
              <w:rPr>
                <w:rStyle w:val="Hiperveza"/>
                <w:rFonts w:ascii="Times New Roman" w:hAnsi="Times New Roman" w:cs="Times New Roman"/>
                <w:bCs/>
                <w:noProof/>
              </w:rPr>
              <w:t>BILJEŠKA BROJ 5 - RASHODI ZA NABAVU NEFINANCIJSKE IMOVINE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E2626" w14:textId="14FB0F19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59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6 – IZDACI ZA FINANCIJSKI IMOVINU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A463D" w14:textId="668F813B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0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7 - VIŠAK PRIHODA I PRIMITAKA RASPOLOŽIV U SLJEDEĆEM RAZDOBLJU (X006)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5621C" w14:textId="63589764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1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8 - STANJE NOVČANIH SREDSTAVA NA KRAJU RAZDOBLJA (11P)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19EBF" w14:textId="2A72E876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2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9 – PROSJEČAN BROJ ZAPOSLENIH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3BF4F" w14:textId="3E5FC7E4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3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10 –  TEKUĆE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66DFE" w14:textId="20020D00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5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11 – KAPITALNE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6715C" w14:textId="2AD0C6FE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6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12 – TEKUĆE POMOĆI IZ ŽUPANIJSKIH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77FDB" w14:textId="02AE0182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7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13 – TEKUĆE POMOĆI OD HZMO-a, HZZ-a I HZZO-a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0DF8E" w14:textId="0CF14B1A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8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14 – TEKUĆE POMOĆI OD IZVANPRORAČUNSKIH KORISNIKA ŽUPANIJSKIH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D331D" w14:textId="2C2C8CCB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69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15 - TEKUĆE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EA1EB" w14:textId="68EB91A4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70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16 - KAPITALNE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6B206" w14:textId="03690411" w:rsidR="00827A75" w:rsidRDefault="00827A75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lang w:eastAsia="hr-HR"/>
            </w:rPr>
          </w:pPr>
          <w:hyperlink w:anchor="_Toc126929571" w:history="1">
            <w:r w:rsidRPr="00B74E1B">
              <w:rPr>
                <w:rStyle w:val="Hiperveza"/>
                <w:rFonts w:ascii="Times New Roman" w:hAnsi="Times New Roman" w:cs="Times New Roman"/>
                <w:noProof/>
              </w:rPr>
              <w:t>BILJEŠKA BROJ 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_Toc126929571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8818C" w14:textId="668B6727" w:rsidR="00827A75" w:rsidRPr="00827A75" w:rsidRDefault="00827A75">
          <w:pPr>
            <w:pStyle w:val="Sadraj1"/>
            <w:tabs>
              <w:tab w:val="right" w:leader="dot" w:pos="8921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929572" w:history="1">
            <w:r w:rsidRPr="00827A75">
              <w:rPr>
                <w:rStyle w:val="Hiperveza"/>
                <w:rFonts w:ascii="Times New Roman" w:hAnsi="Times New Roman" w:cs="Times New Roman"/>
                <w:noProof/>
              </w:rPr>
              <w:t>3. BILANCA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instrText xml:space="preserve"> PAGEREF _Toc126929572 \h </w:instrTex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794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75E984" w14:textId="03F2ABA7" w:rsidR="00827A75" w:rsidRPr="00827A75" w:rsidRDefault="00827A75">
          <w:pPr>
            <w:pStyle w:val="Sadraj1"/>
            <w:tabs>
              <w:tab w:val="right" w:leader="dot" w:pos="8921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929576" w:history="1">
            <w:r w:rsidRPr="00827A75">
              <w:rPr>
                <w:rStyle w:val="Hiperveza"/>
                <w:rFonts w:ascii="Times New Roman" w:hAnsi="Times New Roman" w:cs="Times New Roman"/>
                <w:noProof/>
              </w:rPr>
              <w:t>4. IZVJEŠTAJ O PROMJENAMA U VRIJEDNOSTI I OBUJMU IMOVINE (OBRAZAC P-VRI</w:t>
            </w:r>
            <w:r>
              <w:rPr>
                <w:rStyle w:val="Hiperveza"/>
                <w:rFonts w:ascii="Times New Roman" w:hAnsi="Times New Roman" w:cs="Times New Roman"/>
                <w:noProof/>
              </w:rPr>
              <w:t>O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instrText xml:space="preserve"> PAGEREF _Toc126929576 \h </w:instrTex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794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A35C0A" w14:textId="6A3B1A51" w:rsidR="00827A75" w:rsidRPr="00827A75" w:rsidRDefault="00827A75">
          <w:pPr>
            <w:pStyle w:val="Sadraj1"/>
            <w:tabs>
              <w:tab w:val="right" w:leader="dot" w:pos="8921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929579" w:history="1">
            <w:r w:rsidRPr="00827A75">
              <w:rPr>
                <w:rStyle w:val="Hiperveza"/>
                <w:rFonts w:ascii="Times New Roman" w:hAnsi="Times New Roman" w:cs="Times New Roman"/>
                <w:noProof/>
              </w:rPr>
              <w:t>5. IZVJEŠTAJ O OBVEZAMA (Obrazac: OBVEZE)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instrText xml:space="preserve"> PAGEREF _Toc126929579 \h </w:instrTex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794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0EC8FE" w14:textId="1A9A06A2" w:rsidR="00827A75" w:rsidRPr="00827A75" w:rsidRDefault="00827A75">
          <w:pPr>
            <w:pStyle w:val="Sadraj2"/>
            <w:tabs>
              <w:tab w:val="right" w:leader="dot" w:pos="8921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126929580" w:history="1">
            <w:r w:rsidRPr="00827A75">
              <w:rPr>
                <w:rStyle w:val="Hiperveza"/>
                <w:rFonts w:ascii="Times New Roman" w:hAnsi="Times New Roman" w:cs="Times New Roman"/>
                <w:noProof/>
              </w:rPr>
              <w:t>BILJEŠKA BROJ 18– DOSPJELE I NEDOSPJELE OBVEZE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instrText xml:space="preserve"> PAGEREF _Toc126929580 \h </w:instrTex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2794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27A7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2B996C" w14:textId="31419E8D" w:rsidR="00EB5FBF" w:rsidRDefault="00EB5FBF">
          <w:r>
            <w:rPr>
              <w:b/>
              <w:bCs/>
            </w:rPr>
            <w:fldChar w:fldCharType="end"/>
          </w:r>
        </w:p>
      </w:sdtContent>
    </w:sdt>
    <w:p w14:paraId="70BE6E1C" w14:textId="3F2652D5" w:rsidR="00C40A12" w:rsidRDefault="00C40A12" w:rsidP="005C1D7D">
      <w:pPr>
        <w:pStyle w:val="Naslov1"/>
      </w:pPr>
    </w:p>
    <w:p w14:paraId="3C44997C" w14:textId="2EC0F74D" w:rsidR="00C40A12" w:rsidRDefault="00C40A12" w:rsidP="00C40A12"/>
    <w:p w14:paraId="3BDC02DD" w14:textId="50CB7A08" w:rsidR="00C40A12" w:rsidRDefault="00C40A12" w:rsidP="00C40A12"/>
    <w:p w14:paraId="291570E1" w14:textId="7F2E1E66" w:rsidR="00C40A12" w:rsidRDefault="00C40A12" w:rsidP="00C40A12"/>
    <w:p w14:paraId="275118EE" w14:textId="2A85C55B" w:rsidR="00C40A12" w:rsidRDefault="00C40A12" w:rsidP="00C40A12"/>
    <w:p w14:paraId="4AD4795E" w14:textId="77777777" w:rsidR="00EB5FBF" w:rsidRDefault="00EB5FBF" w:rsidP="00C40A12"/>
    <w:p w14:paraId="6426CAE9" w14:textId="4DAFEA5A" w:rsidR="00644C50" w:rsidRPr="00074784" w:rsidRDefault="00644C50" w:rsidP="005C1D7D">
      <w:pPr>
        <w:pStyle w:val="Naslov1"/>
        <w:rPr>
          <w:rFonts w:ascii="Times New Roman" w:hAnsi="Times New Roman" w:cs="Times New Roman"/>
        </w:rPr>
      </w:pPr>
      <w:bookmarkStart w:id="0" w:name="_Toc108084179"/>
      <w:bookmarkStart w:id="1" w:name="_Toc126929552"/>
      <w:r w:rsidRPr="00074784">
        <w:rPr>
          <w:rFonts w:ascii="Times New Roman" w:hAnsi="Times New Roman" w:cs="Times New Roman"/>
        </w:rPr>
        <w:lastRenderedPageBreak/>
        <w:t>1. UVOD</w:t>
      </w:r>
      <w:bookmarkEnd w:id="0"/>
      <w:bookmarkEnd w:id="1"/>
    </w:p>
    <w:p w14:paraId="556C910E" w14:textId="77777777" w:rsidR="000208F5" w:rsidRPr="00171257" w:rsidRDefault="000208F5" w:rsidP="009128DB">
      <w:pPr>
        <w:spacing w:after="0" w:line="240" w:lineRule="auto"/>
        <w:rPr>
          <w:rFonts w:ascii="Times New Roman" w:hAnsi="Times New Roman" w:cs="Times New Roman"/>
          <w:iCs/>
          <w:color w:val="7C9163" w:themeColor="accent1" w:themeShade="BF"/>
          <w:sz w:val="28"/>
          <w:szCs w:val="28"/>
        </w:rPr>
      </w:pPr>
    </w:p>
    <w:p w14:paraId="63138104" w14:textId="2ADC2EFC" w:rsidR="00521BA7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</w:t>
      </w:r>
      <w:r w:rsidR="00521BA7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3F53E7">
        <w:rPr>
          <w:rFonts w:ascii="Times New Roman" w:hAnsi="Times New Roman" w:cs="Times New Roman"/>
          <w:sz w:val="24"/>
          <w:szCs w:val="24"/>
        </w:rPr>
        <w:t>37/22</w:t>
      </w:r>
      <w:r w:rsidRPr="00644C50">
        <w:rPr>
          <w:rFonts w:ascii="Times New Roman" w:hAnsi="Times New Roman" w:cs="Times New Roman"/>
          <w:sz w:val="24"/>
          <w:szCs w:val="24"/>
        </w:rPr>
        <w:t>) i Okružnice o predaji i konsolidaciji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izvještaja proračuna, proračunskih i izvanproračunskih korisnika državnog proračuna te proračunskih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izvanproračunskih korisnika proračuna jedinica lokalne i područne (regionalne) samouprave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21BA7">
        <w:rPr>
          <w:rFonts w:ascii="Times New Roman" w:hAnsi="Times New Roman" w:cs="Times New Roman"/>
          <w:sz w:val="24"/>
          <w:szCs w:val="24"/>
        </w:rPr>
        <w:t>01.01</w:t>
      </w:r>
      <w:r w:rsidR="00ED1F04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 do 3</w:t>
      </w:r>
      <w:r w:rsidR="0062560A">
        <w:rPr>
          <w:rFonts w:ascii="Times New Roman" w:hAnsi="Times New Roman" w:cs="Times New Roman"/>
          <w:sz w:val="24"/>
          <w:szCs w:val="24"/>
        </w:rPr>
        <w:t>1</w:t>
      </w:r>
      <w:r w:rsidRPr="00644C50">
        <w:rPr>
          <w:rFonts w:ascii="Times New Roman" w:hAnsi="Times New Roman" w:cs="Times New Roman"/>
          <w:sz w:val="24"/>
          <w:szCs w:val="24"/>
        </w:rPr>
        <w:t>.</w:t>
      </w:r>
      <w:r w:rsidR="0062560A">
        <w:rPr>
          <w:rFonts w:ascii="Times New Roman" w:hAnsi="Times New Roman" w:cs="Times New Roman"/>
          <w:sz w:val="24"/>
          <w:szCs w:val="24"/>
        </w:rPr>
        <w:t>12</w:t>
      </w:r>
      <w:r w:rsidR="00521BA7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>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. godine, Ministarstva financija, K</w:t>
      </w:r>
      <w:r w:rsidR="00C742C6">
        <w:rPr>
          <w:rFonts w:ascii="Times New Roman" w:hAnsi="Times New Roman" w:cs="Times New Roman"/>
          <w:sz w:val="24"/>
          <w:szCs w:val="24"/>
        </w:rPr>
        <w:t>LASA</w:t>
      </w:r>
      <w:r w:rsidRPr="00644C50">
        <w:rPr>
          <w:rFonts w:ascii="Times New Roman" w:hAnsi="Times New Roman" w:cs="Times New Roman"/>
          <w:sz w:val="24"/>
          <w:szCs w:val="24"/>
        </w:rPr>
        <w:t>: 400-02/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-01/</w:t>
      </w:r>
      <w:r w:rsidR="00204879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6</w:t>
      </w:r>
      <w:r w:rsidRPr="00644C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U</w:t>
      </w:r>
      <w:r w:rsidR="00C742C6">
        <w:rPr>
          <w:rFonts w:ascii="Times New Roman" w:hAnsi="Times New Roman" w:cs="Times New Roman"/>
          <w:sz w:val="24"/>
          <w:szCs w:val="24"/>
        </w:rPr>
        <w:t>RBROJ</w:t>
      </w:r>
      <w:r w:rsidR="00204879">
        <w:rPr>
          <w:rFonts w:ascii="Times New Roman" w:hAnsi="Times New Roman" w:cs="Times New Roman"/>
          <w:sz w:val="24"/>
          <w:szCs w:val="24"/>
        </w:rPr>
        <w:t>: 513-05-03-2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-</w:t>
      </w:r>
      <w:r w:rsidR="0062560A">
        <w:rPr>
          <w:rFonts w:ascii="Times New Roman" w:hAnsi="Times New Roman" w:cs="Times New Roman"/>
          <w:sz w:val="24"/>
          <w:szCs w:val="24"/>
        </w:rPr>
        <w:t>6</w:t>
      </w:r>
      <w:r w:rsidR="00D00546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 xml:space="preserve">od </w:t>
      </w:r>
      <w:r w:rsidR="0062560A">
        <w:rPr>
          <w:rFonts w:ascii="Times New Roman" w:hAnsi="Times New Roman" w:cs="Times New Roman"/>
          <w:sz w:val="24"/>
          <w:szCs w:val="24"/>
        </w:rPr>
        <w:t>12</w:t>
      </w:r>
      <w:r w:rsidR="009F3B82">
        <w:rPr>
          <w:rFonts w:ascii="Times New Roman" w:hAnsi="Times New Roman" w:cs="Times New Roman"/>
          <w:sz w:val="24"/>
          <w:szCs w:val="24"/>
        </w:rPr>
        <w:t xml:space="preserve">. </w:t>
      </w:r>
      <w:r w:rsidR="0062560A">
        <w:rPr>
          <w:rFonts w:ascii="Times New Roman" w:hAnsi="Times New Roman" w:cs="Times New Roman"/>
          <w:sz w:val="24"/>
          <w:szCs w:val="24"/>
        </w:rPr>
        <w:t>siječnja</w:t>
      </w:r>
      <w:r w:rsidR="00F601AB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202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, sastavljen je Financijski izvještaj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Općine </w:t>
      </w:r>
      <w:r w:rsidR="005C0B64">
        <w:rPr>
          <w:rFonts w:ascii="Times New Roman" w:hAnsi="Times New Roman" w:cs="Times New Roman"/>
          <w:sz w:val="24"/>
          <w:szCs w:val="24"/>
        </w:rPr>
        <w:t>Sirač</w:t>
      </w:r>
      <w:r w:rsidRPr="00644C5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siječanj – </w:t>
      </w:r>
      <w:r w:rsidR="0062560A">
        <w:rPr>
          <w:rFonts w:ascii="Times New Roman" w:hAnsi="Times New Roman" w:cs="Times New Roman"/>
          <w:sz w:val="24"/>
          <w:szCs w:val="24"/>
        </w:rPr>
        <w:t>prosinac</w:t>
      </w:r>
      <w:r w:rsidRPr="00644C50">
        <w:rPr>
          <w:rFonts w:ascii="Times New Roman" w:hAnsi="Times New Roman" w:cs="Times New Roman"/>
          <w:sz w:val="24"/>
          <w:szCs w:val="24"/>
        </w:rPr>
        <w:t xml:space="preserve"> 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246CE418" w14:textId="76AE91B0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Bilanca</w:t>
      </w:r>
    </w:p>
    <w:p w14:paraId="17B56A59" w14:textId="5D3A6621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</w:t>
      </w:r>
      <w:r>
        <w:t xml:space="preserve"> </w:t>
      </w:r>
      <w:r w:rsidRPr="00644C50">
        <w:t xml:space="preserve">prihodima i rashodima, primicima i izdacima (Obrazac PR-RAS), </w:t>
      </w:r>
    </w:p>
    <w:p w14:paraId="67EC4E0C" w14:textId="4CA9F4EC" w:rsidR="0061300C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 xml:space="preserve">Izvještaja o </w:t>
      </w:r>
      <w:r w:rsidR="0062560A">
        <w:t xml:space="preserve">promjenama u vrijednosti i obujmu imovine i </w:t>
      </w:r>
      <w:r w:rsidRPr="00644C50">
        <w:t>obveza</w:t>
      </w:r>
    </w:p>
    <w:p w14:paraId="2F25D835" w14:textId="2E4B3ABF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Izvještaj o rashodima prema funkcijskoj klasifikaciji,</w:t>
      </w:r>
    </w:p>
    <w:p w14:paraId="17198516" w14:textId="69F21BEF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Izvještaj o obvezama</w:t>
      </w:r>
    </w:p>
    <w:p w14:paraId="3BF9B477" w14:textId="76EE435A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Bilješk</w:t>
      </w:r>
      <w:r w:rsidR="0061300C">
        <w:t>e</w:t>
      </w:r>
      <w:r w:rsidRPr="00644C50">
        <w:t>.</w:t>
      </w:r>
    </w:p>
    <w:p w14:paraId="439F4664" w14:textId="77777777" w:rsidR="004C12D3" w:rsidRDefault="004C12D3" w:rsidP="005E651C">
      <w:pPr>
        <w:autoSpaceDE w:val="0"/>
        <w:autoSpaceDN w:val="0"/>
        <w:adjustRightInd w:val="0"/>
        <w:jc w:val="both"/>
      </w:pPr>
    </w:p>
    <w:p w14:paraId="1A68735C" w14:textId="341E5F79" w:rsidR="00171257" w:rsidRPr="00171257" w:rsidRDefault="005C1D7D" w:rsidP="00171257">
      <w:pPr>
        <w:pStyle w:val="Naslov2"/>
        <w:spacing w:line="360" w:lineRule="auto"/>
        <w:rPr>
          <w:rFonts w:ascii="Times New Roman" w:hAnsi="Times New Roman" w:cs="Times New Roman"/>
        </w:rPr>
      </w:pPr>
      <w:bookmarkStart w:id="2" w:name="_Toc108084180"/>
      <w:bookmarkStart w:id="3" w:name="_Toc126929553"/>
      <w:r w:rsidRPr="005C1D7D">
        <w:rPr>
          <w:rFonts w:ascii="Times New Roman" w:hAnsi="Times New Roman" w:cs="Times New Roman"/>
        </w:rPr>
        <w:t xml:space="preserve">BILJEŠKA BROJ 1 </w:t>
      </w:r>
      <w:r w:rsidR="004C12D3">
        <w:rPr>
          <w:rFonts w:ascii="Times New Roman" w:hAnsi="Times New Roman" w:cs="Times New Roman"/>
        </w:rPr>
        <w:t>–</w:t>
      </w:r>
      <w:r w:rsidRPr="005C1D7D">
        <w:rPr>
          <w:rFonts w:ascii="Times New Roman" w:hAnsi="Times New Roman" w:cs="Times New Roman"/>
        </w:rPr>
        <w:t xml:space="preserve"> </w:t>
      </w:r>
      <w:bookmarkEnd w:id="2"/>
      <w:r w:rsidR="004C12D3">
        <w:rPr>
          <w:rFonts w:ascii="Times New Roman" w:hAnsi="Times New Roman" w:cs="Times New Roman"/>
        </w:rPr>
        <w:t>ZAKONSKI OKVIR</w:t>
      </w:r>
      <w:bookmarkEnd w:id="3"/>
    </w:p>
    <w:p w14:paraId="4C8F0A77" w14:textId="77777777" w:rsidR="00171257" w:rsidRDefault="00D8377D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623A2D">
        <w:rPr>
          <w:rFonts w:ascii="Times New Roman" w:hAnsi="Times New Roman" w:cs="Times New Roman"/>
          <w:sz w:val="24"/>
          <w:szCs w:val="24"/>
        </w:rPr>
        <w:t>Sirač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primjenjuje proračunsko računovodstvo u skladu sa Zakonom o proračunu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(Narodne novine, broj</w:t>
      </w:r>
      <w:r w:rsidR="00CE397C">
        <w:rPr>
          <w:rFonts w:ascii="Times New Roman" w:hAnsi="Times New Roman" w:cs="Times New Roman"/>
          <w:sz w:val="24"/>
          <w:szCs w:val="24"/>
        </w:rPr>
        <w:t xml:space="preserve"> </w:t>
      </w:r>
      <w:r w:rsidR="0061300C">
        <w:rPr>
          <w:rFonts w:ascii="Times New Roman" w:hAnsi="Times New Roman" w:cs="Times New Roman"/>
          <w:sz w:val="24"/>
          <w:szCs w:val="24"/>
        </w:rPr>
        <w:t>144/21</w:t>
      </w:r>
      <w:r w:rsidR="005E651C" w:rsidRPr="005E651C">
        <w:rPr>
          <w:rFonts w:ascii="Times New Roman" w:hAnsi="Times New Roman" w:cs="Times New Roman"/>
          <w:sz w:val="24"/>
          <w:szCs w:val="24"/>
        </w:rPr>
        <w:t>) i Pravilnikom o proračunskom računovodstvu i računskom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planu (Narodne</w:t>
      </w:r>
      <w:r w:rsidR="00204879">
        <w:rPr>
          <w:rFonts w:ascii="Times New Roman" w:hAnsi="Times New Roman" w:cs="Times New Roman"/>
          <w:sz w:val="24"/>
          <w:szCs w:val="24"/>
        </w:rPr>
        <w:t xml:space="preserve"> novine, broj 124/14, 115/15,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87/16</w:t>
      </w:r>
      <w:r w:rsidR="00204879">
        <w:rPr>
          <w:rFonts w:ascii="Times New Roman" w:hAnsi="Times New Roman" w:cs="Times New Roman"/>
          <w:sz w:val="24"/>
          <w:szCs w:val="24"/>
        </w:rPr>
        <w:t xml:space="preserve"> i 3/18</w:t>
      </w:r>
      <w:r w:rsidR="0061300C">
        <w:rPr>
          <w:rFonts w:ascii="Times New Roman" w:hAnsi="Times New Roman" w:cs="Times New Roman"/>
          <w:sz w:val="24"/>
          <w:szCs w:val="24"/>
        </w:rPr>
        <w:t>, 126/19, 108/20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). Prema odredbama navedenih propisa </w:t>
      </w:r>
      <w:r w:rsidR="005E651C">
        <w:rPr>
          <w:rFonts w:ascii="Times New Roman" w:hAnsi="Times New Roman" w:cs="Times New Roman"/>
          <w:sz w:val="24"/>
          <w:szCs w:val="24"/>
        </w:rPr>
        <w:t>Općina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svojim knjigovodstvenim evidencijama osigurava pojedinačne podatke o vrstama prihoda i primitaka,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rashoda i izdataka, stanju imovine, obveza i vlastitih izvora.</w:t>
      </w:r>
    </w:p>
    <w:p w14:paraId="13F253D3" w14:textId="59CA9A51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FE91F" w14:textId="2691466E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Knjigovodstvo se vodi po načelu dvojnog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knjigovodstva, prema propisanom računskom planu, vode se poslovne knjige: dnevnik, glavna knjiga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pomoćne knjige. Prihodi i primici te rashodi i izdaci iskazuju se prema modificiranom računovodstvenom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načelu nastanka događaja. Prihodi i primici priznaju se u izvještajnom razdoblju u kojem su postali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raspoloživi i pod uvjetom da su mjerljivi. Rashodi se priznaju na temelju nastanka događaja (obveza)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u izvještajnom razdoblju na koje se odnose neovisno o plaćanju. Imovina i obveze iskazuju se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računovodstvenom načelu nastanka događaja uz primjenu metode povijesnog troška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7C394" w14:textId="77777777" w:rsidR="00171257" w:rsidRDefault="00171257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04CA" w14:textId="0DF8534A" w:rsidR="005E651C" w:rsidRP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</w:p>
    <w:p w14:paraId="0F09AEC8" w14:textId="47D774D6" w:rsidR="00171257" w:rsidRDefault="005E651C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Financijskog izvještaja.</w:t>
      </w:r>
    </w:p>
    <w:p w14:paraId="2FAA0E62" w14:textId="77777777" w:rsidR="00827A75" w:rsidRDefault="00827A75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02AD" w14:textId="310062F2" w:rsidR="00171257" w:rsidRDefault="00BE74A5" w:rsidP="00171257">
      <w:pPr>
        <w:pStyle w:val="Naslov1"/>
        <w:jc w:val="both"/>
        <w:rPr>
          <w:rFonts w:ascii="Times New Roman" w:hAnsi="Times New Roman" w:cs="Times New Roman"/>
        </w:rPr>
      </w:pPr>
      <w:bookmarkStart w:id="4" w:name="_Toc108084181"/>
      <w:bookmarkStart w:id="5" w:name="_Toc126929554"/>
      <w:r w:rsidRPr="005C1D7D">
        <w:rPr>
          <w:rFonts w:ascii="Times New Roman" w:hAnsi="Times New Roman" w:cs="Times New Roman"/>
        </w:rPr>
        <w:t>2</w:t>
      </w:r>
      <w:r w:rsidR="00D94037" w:rsidRPr="005C1D7D">
        <w:rPr>
          <w:rFonts w:ascii="Times New Roman" w:hAnsi="Times New Roman" w:cs="Times New Roman"/>
        </w:rPr>
        <w:t xml:space="preserve"> </w:t>
      </w:r>
      <w:r w:rsidR="00563B2A" w:rsidRPr="005C1D7D">
        <w:rPr>
          <w:rFonts w:ascii="Times New Roman" w:hAnsi="Times New Roman" w:cs="Times New Roman"/>
        </w:rPr>
        <w:t>. IZVJEŠTAJ O PRIHODIMA I RASHODIMA, PRIMICIMA I IZDACIMA (Obrazac: PRRAS)</w:t>
      </w:r>
      <w:bookmarkEnd w:id="4"/>
      <w:bookmarkEnd w:id="5"/>
    </w:p>
    <w:p w14:paraId="76E09A87" w14:textId="77777777" w:rsidR="00171257" w:rsidRPr="00171257" w:rsidRDefault="00171257" w:rsidP="00171257"/>
    <w:p w14:paraId="6F50E081" w14:textId="7B46E1C8" w:rsidR="00171257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Ukupni prihodi i primici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X678)</w:t>
      </w:r>
      <w:r w:rsidRPr="00563B2A">
        <w:rPr>
          <w:rFonts w:ascii="Times New Roman" w:hAnsi="Times New Roman" w:cs="Times New Roman"/>
          <w:sz w:val="24"/>
          <w:szCs w:val="24"/>
        </w:rPr>
        <w:t xml:space="preserve"> ostvareni su u izvještajnom razdoblju u iznosu od</w:t>
      </w:r>
      <w:r w:rsidR="009F3B82">
        <w:rPr>
          <w:rFonts w:ascii="Times New Roman" w:hAnsi="Times New Roman" w:cs="Times New Roman"/>
          <w:sz w:val="24"/>
          <w:szCs w:val="24"/>
        </w:rPr>
        <w:t xml:space="preserve"> </w:t>
      </w:r>
      <w:r w:rsidR="005E73E9">
        <w:rPr>
          <w:rFonts w:ascii="Times New Roman" w:hAnsi="Times New Roman" w:cs="Times New Roman"/>
          <w:sz w:val="24"/>
          <w:szCs w:val="24"/>
        </w:rPr>
        <w:t>9.909.567,77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kn </w:t>
      </w:r>
      <w:r w:rsidR="00865B1C">
        <w:rPr>
          <w:rFonts w:ascii="Times New Roman" w:hAnsi="Times New Roman" w:cs="Times New Roman"/>
          <w:sz w:val="24"/>
          <w:szCs w:val="24"/>
        </w:rPr>
        <w:t xml:space="preserve">što je </w:t>
      </w:r>
      <w:r w:rsidRPr="00563B2A">
        <w:rPr>
          <w:rFonts w:ascii="Times New Roman" w:hAnsi="Times New Roman" w:cs="Times New Roman"/>
          <w:sz w:val="24"/>
          <w:szCs w:val="24"/>
        </w:rPr>
        <w:t xml:space="preserve">u odnosu na ostvarenje u </w:t>
      </w:r>
      <w:r w:rsidR="00C6110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563B2A">
        <w:rPr>
          <w:rFonts w:ascii="Times New Roman" w:hAnsi="Times New Roman" w:cs="Times New Roman"/>
          <w:sz w:val="24"/>
          <w:szCs w:val="24"/>
        </w:rPr>
        <w:t>prethodn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više</w:t>
      </w:r>
      <w:r w:rsidR="00C6110E">
        <w:rPr>
          <w:rFonts w:ascii="Times New Roman" w:hAnsi="Times New Roman" w:cs="Times New Roman"/>
          <w:sz w:val="24"/>
          <w:szCs w:val="24"/>
        </w:rPr>
        <w:t xml:space="preserve"> za </w:t>
      </w:r>
      <w:r w:rsidR="005E73E9">
        <w:rPr>
          <w:rFonts w:ascii="Times New Roman" w:hAnsi="Times New Roman" w:cs="Times New Roman"/>
          <w:sz w:val="24"/>
          <w:szCs w:val="24"/>
        </w:rPr>
        <w:t>1.571.583,77</w:t>
      </w:r>
      <w:r w:rsidR="00A561FA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kn.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Unutar ukupnog </w:t>
      </w:r>
      <w:r w:rsidR="00865B1C">
        <w:rPr>
          <w:rFonts w:ascii="Times New Roman" w:hAnsi="Times New Roman" w:cs="Times New Roman"/>
          <w:sz w:val="24"/>
          <w:szCs w:val="24"/>
        </w:rPr>
        <w:t>povećanja</w:t>
      </w:r>
      <w:r w:rsidR="00BC31A5">
        <w:rPr>
          <w:rFonts w:ascii="Times New Roman" w:hAnsi="Times New Roman" w:cs="Times New Roman"/>
          <w:sz w:val="24"/>
          <w:szCs w:val="24"/>
        </w:rPr>
        <w:t xml:space="preserve"> najznačajnije </w:t>
      </w:r>
      <w:r w:rsidR="00C6110E">
        <w:rPr>
          <w:rFonts w:ascii="Times New Roman" w:hAnsi="Times New Roman" w:cs="Times New Roman"/>
          <w:sz w:val="24"/>
          <w:szCs w:val="24"/>
        </w:rPr>
        <w:t>p</w:t>
      </w:r>
      <w:r w:rsidR="00C83E7D">
        <w:rPr>
          <w:rFonts w:ascii="Times New Roman" w:hAnsi="Times New Roman" w:cs="Times New Roman"/>
          <w:sz w:val="24"/>
          <w:szCs w:val="24"/>
        </w:rPr>
        <w:t>romjene</w:t>
      </w:r>
      <w:r w:rsidR="00E955D3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se primjećuj</w:t>
      </w:r>
      <w:r w:rsidR="00C83E7D">
        <w:rPr>
          <w:rFonts w:ascii="Times New Roman" w:hAnsi="Times New Roman" w:cs="Times New Roman"/>
          <w:sz w:val="24"/>
          <w:szCs w:val="24"/>
        </w:rPr>
        <w:t>u</w:t>
      </w:r>
      <w:r w:rsidRPr="00563B2A">
        <w:rPr>
          <w:rFonts w:ascii="Times New Roman" w:hAnsi="Times New Roman" w:cs="Times New Roman"/>
          <w:sz w:val="24"/>
          <w:szCs w:val="24"/>
        </w:rPr>
        <w:t xml:space="preserve"> kod</w:t>
      </w:r>
      <w:r w:rsidR="00EC0485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poreza i prireza na dohodak od nesamostalnog rada i pomoći temeljem prijenosa EU sredstava.</w:t>
      </w:r>
    </w:p>
    <w:p w14:paraId="6950BF5F" w14:textId="77777777" w:rsidR="00171257" w:rsidRDefault="00171257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38DD" w14:textId="21952B39" w:rsidR="008F5DB8" w:rsidRPr="00171257" w:rsidRDefault="008F5DB8" w:rsidP="00171257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Ukupni rashodi i izdaci</w:t>
      </w:r>
      <w:r w:rsidRPr="008F5DB8">
        <w:rPr>
          <w:rFonts w:ascii="Times New Roman" w:hAnsi="Times New Roman" w:cs="Times New Roman"/>
          <w:sz w:val="24"/>
          <w:szCs w:val="24"/>
        </w:rPr>
        <w:t xml:space="preserve"> 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(Y345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F5DB8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5E73E9">
        <w:rPr>
          <w:rFonts w:ascii="Times New Roman" w:hAnsi="Times New Roman" w:cs="Times New Roman"/>
          <w:sz w:val="24"/>
          <w:szCs w:val="24"/>
        </w:rPr>
        <w:t>6.651.472,77</w:t>
      </w:r>
      <w:r w:rsidR="00392624">
        <w:rPr>
          <w:rFonts w:ascii="Times New Roman" w:hAnsi="Times New Roman" w:cs="Times New Roman"/>
          <w:sz w:val="24"/>
          <w:szCs w:val="24"/>
        </w:rPr>
        <w:t>6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>kn. U</w:t>
      </w:r>
      <w:r w:rsidR="008D7621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 xml:space="preserve">odnosu na </w:t>
      </w:r>
      <w:r w:rsidR="002E6BB6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 w:rsidR="002E6BB6" w:rsidRPr="00563B2A">
        <w:rPr>
          <w:rFonts w:ascii="Times New Roman" w:hAnsi="Times New Roman" w:cs="Times New Roman"/>
          <w:sz w:val="24"/>
          <w:szCs w:val="24"/>
        </w:rPr>
        <w:t>prethodn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manje</w:t>
      </w:r>
      <w:r w:rsidRPr="008F5DB8">
        <w:rPr>
          <w:rFonts w:ascii="Times New Roman" w:hAnsi="Times New Roman" w:cs="Times New Roman"/>
          <w:sz w:val="24"/>
          <w:szCs w:val="24"/>
        </w:rPr>
        <w:t xml:space="preserve"> su izvršeni za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5E73E9">
        <w:rPr>
          <w:rFonts w:ascii="Times New Roman" w:hAnsi="Times New Roman" w:cs="Times New Roman"/>
          <w:sz w:val="24"/>
          <w:szCs w:val="24"/>
        </w:rPr>
        <w:t>1.905.557,23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="0080102D">
        <w:rPr>
          <w:rFonts w:ascii="Times New Roman" w:hAnsi="Times New Roman" w:cs="Times New Roman"/>
          <w:sz w:val="24"/>
          <w:szCs w:val="24"/>
        </w:rPr>
        <w:t>kn.</w:t>
      </w:r>
      <w:r w:rsidR="00B562AB">
        <w:rPr>
          <w:rFonts w:ascii="Times New Roman" w:hAnsi="Times New Roman" w:cs="Times New Roman"/>
          <w:sz w:val="24"/>
          <w:szCs w:val="24"/>
        </w:rPr>
        <w:t xml:space="preserve"> U nastavku</w:t>
      </w:r>
      <w:r w:rsidR="00835B1C">
        <w:rPr>
          <w:rFonts w:ascii="Times New Roman" w:hAnsi="Times New Roman" w:cs="Times New Roman"/>
          <w:sz w:val="24"/>
          <w:szCs w:val="24"/>
        </w:rPr>
        <w:t xml:space="preserve"> je</w:t>
      </w:r>
      <w:r w:rsidR="00B562AB">
        <w:rPr>
          <w:rFonts w:ascii="Times New Roman" w:hAnsi="Times New Roman" w:cs="Times New Roman"/>
          <w:sz w:val="24"/>
          <w:szCs w:val="24"/>
        </w:rPr>
        <w:t xml:space="preserve"> tabelarni prikaz rezultata poslovanja po navedenim skupinama prihoda odnosno rashoda poslovanja.</w:t>
      </w:r>
    </w:p>
    <w:p w14:paraId="02B3F0D4" w14:textId="3B7E1A23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4E35C5">
        <w:rPr>
          <w:rFonts w:ascii="Times New Roman" w:hAnsi="Times New Roman" w:cs="Times New Roman"/>
          <w:b/>
          <w:sz w:val="24"/>
          <w:szCs w:val="24"/>
        </w:rPr>
        <w:t>1</w:t>
      </w:r>
      <w:r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Ukupni prihodi i rashodi, primici i izdaci u</w:t>
      </w:r>
      <w:r w:rsidR="004E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0A">
        <w:rPr>
          <w:rFonts w:ascii="Times New Roman" w:hAnsi="Times New Roman" w:cs="Times New Roman"/>
          <w:b/>
          <w:sz w:val="24"/>
          <w:szCs w:val="24"/>
        </w:rPr>
        <w:t>IV</w:t>
      </w:r>
      <w:r w:rsidR="004E35C5">
        <w:rPr>
          <w:rFonts w:ascii="Times New Roman" w:hAnsi="Times New Roman" w:cs="Times New Roman"/>
          <w:b/>
          <w:sz w:val="24"/>
          <w:szCs w:val="24"/>
        </w:rPr>
        <w:t>. kvartalu 202</w:t>
      </w:r>
      <w:r w:rsidR="00D705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</w:t>
      </w:r>
      <w:r w:rsidR="004E35C5">
        <w:rPr>
          <w:rFonts w:ascii="Times New Roman" w:hAnsi="Times New Roman" w:cs="Times New Roman"/>
          <w:b/>
          <w:sz w:val="24"/>
          <w:szCs w:val="24"/>
        </w:rPr>
        <w:t>e</w:t>
      </w:r>
    </w:p>
    <w:p w14:paraId="52725A88" w14:textId="77777777" w:rsidR="004D6F72" w:rsidRDefault="004D6F72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11"/>
        <w:tblW w:w="9087" w:type="dxa"/>
        <w:jc w:val="center"/>
        <w:tblLook w:val="04A0" w:firstRow="1" w:lastRow="0" w:firstColumn="1" w:lastColumn="0" w:noHBand="0" w:noVBand="1"/>
      </w:tblPr>
      <w:tblGrid>
        <w:gridCol w:w="883"/>
        <w:gridCol w:w="3580"/>
        <w:gridCol w:w="926"/>
        <w:gridCol w:w="1296"/>
        <w:gridCol w:w="1596"/>
        <w:gridCol w:w="806"/>
      </w:tblGrid>
      <w:tr w:rsidR="008F5DB8" w14:paraId="2A848124" w14:textId="77777777" w:rsidTr="0007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72E6B476" w14:textId="1ABE4F9F" w:rsidR="008F5DB8" w:rsidRDefault="008F5DB8" w:rsidP="008F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3703" w:type="dxa"/>
            <w:vAlign w:val="center"/>
          </w:tcPr>
          <w:p w14:paraId="17A5FB78" w14:textId="4DC56ED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36" w:type="dxa"/>
            <w:vAlign w:val="center"/>
          </w:tcPr>
          <w:p w14:paraId="55ACF3F3" w14:textId="1941E63B" w:rsidR="008F5DB8" w:rsidRPr="00D70592" w:rsidRDefault="00D70592" w:rsidP="00D7059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283" w:type="dxa"/>
            <w:vAlign w:val="center"/>
          </w:tcPr>
          <w:p w14:paraId="67178472" w14:textId="764D234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prethodne godine</w:t>
            </w:r>
          </w:p>
        </w:tc>
        <w:tc>
          <w:tcPr>
            <w:tcW w:w="1476" w:type="dxa"/>
            <w:vAlign w:val="center"/>
          </w:tcPr>
          <w:p w14:paraId="0C40FB15" w14:textId="7C1F79BC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tekuće razdoblje</w:t>
            </w:r>
          </w:p>
        </w:tc>
        <w:tc>
          <w:tcPr>
            <w:tcW w:w="806" w:type="dxa"/>
            <w:vAlign w:val="center"/>
          </w:tcPr>
          <w:p w14:paraId="33ED1D29" w14:textId="64A67A6E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AA668E" w14:paraId="694EE298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85B145A" w14:textId="44683925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vAlign w:val="center"/>
          </w:tcPr>
          <w:p w14:paraId="1928851C" w14:textId="69E98418" w:rsidR="00AA668E" w:rsidRDefault="00AA668E" w:rsidP="00AA66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936" w:type="dxa"/>
            <w:vAlign w:val="center"/>
          </w:tcPr>
          <w:p w14:paraId="4287306E" w14:textId="156BB8E9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center"/>
          </w:tcPr>
          <w:p w14:paraId="5759BAB6" w14:textId="7EBB5BEE" w:rsidR="00AA668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10.620.557</w:t>
            </w:r>
          </w:p>
        </w:tc>
        <w:tc>
          <w:tcPr>
            <w:tcW w:w="1476" w:type="dxa"/>
            <w:vAlign w:val="center"/>
          </w:tcPr>
          <w:p w14:paraId="285CAE49" w14:textId="41890F67" w:rsidR="00AA668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12.940.299,63</w:t>
            </w:r>
          </w:p>
        </w:tc>
        <w:tc>
          <w:tcPr>
            <w:tcW w:w="806" w:type="dxa"/>
            <w:vAlign w:val="center"/>
          </w:tcPr>
          <w:p w14:paraId="0696FC04" w14:textId="638A4357" w:rsidR="00AA668E" w:rsidRPr="00073C41" w:rsidRDefault="005E73E9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4EB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A668E" w14:paraId="3A3F8E03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257C374" w14:textId="6D652C43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vAlign w:val="center"/>
          </w:tcPr>
          <w:p w14:paraId="4BF1F1A3" w14:textId="7BB01735" w:rsidR="00AA668E" w:rsidRDefault="00AA668E" w:rsidP="00AA66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936" w:type="dxa"/>
            <w:vAlign w:val="center"/>
          </w:tcPr>
          <w:p w14:paraId="1BCFD268" w14:textId="766D6136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center"/>
          </w:tcPr>
          <w:p w14:paraId="0EC7B19B" w14:textId="0FA0FCEB" w:rsidR="00AA668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68.016</w:t>
            </w:r>
          </w:p>
        </w:tc>
        <w:tc>
          <w:tcPr>
            <w:tcW w:w="1476" w:type="dxa"/>
            <w:vAlign w:val="center"/>
          </w:tcPr>
          <w:p w14:paraId="1DF54846" w14:textId="4A2A6E4E" w:rsidR="00AA668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61.138,42</w:t>
            </w:r>
          </w:p>
        </w:tc>
        <w:tc>
          <w:tcPr>
            <w:tcW w:w="806" w:type="dxa"/>
            <w:vAlign w:val="center"/>
          </w:tcPr>
          <w:p w14:paraId="65E26B69" w14:textId="4F290C19" w:rsidR="00AA668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A5B2E" w14:paraId="054AC6CE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337CE06" w14:textId="5D5FEECA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vAlign w:val="center"/>
          </w:tcPr>
          <w:p w14:paraId="7EE79A36" w14:textId="11706C60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936" w:type="dxa"/>
            <w:vAlign w:val="center"/>
          </w:tcPr>
          <w:p w14:paraId="16140840" w14:textId="6BF5E7C7" w:rsidR="005A5B2E" w:rsidRDefault="00D70592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vAlign w:val="center"/>
          </w:tcPr>
          <w:p w14:paraId="198D31D4" w14:textId="04FEF2AB" w:rsidR="00D70592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474.423</w:t>
            </w:r>
          </w:p>
        </w:tc>
        <w:tc>
          <w:tcPr>
            <w:tcW w:w="1476" w:type="dxa"/>
            <w:vAlign w:val="center"/>
          </w:tcPr>
          <w:p w14:paraId="58BD5CCB" w14:textId="43B04EC1" w:rsidR="005A5B2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14:paraId="739DBC39" w14:textId="5A928D78" w:rsidR="005A5B2E" w:rsidRPr="00073C41" w:rsidRDefault="00D70592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41" w:rsidRPr="001875AC" w14:paraId="1CBB7B0E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  <w:vAlign w:val="center"/>
          </w:tcPr>
          <w:p w14:paraId="05F56054" w14:textId="5BB2A8A5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PRIHODI I PRIMICI</w:t>
            </w:r>
          </w:p>
        </w:tc>
        <w:tc>
          <w:tcPr>
            <w:tcW w:w="936" w:type="dxa"/>
            <w:shd w:val="clear" w:color="auto" w:fill="F7C890" w:themeFill="accent2" w:themeFillTint="99"/>
            <w:vAlign w:val="center"/>
          </w:tcPr>
          <w:p w14:paraId="317D1A8F" w14:textId="3AACF2B7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1283" w:type="dxa"/>
            <w:shd w:val="clear" w:color="auto" w:fill="F7C890" w:themeFill="accent2" w:themeFillTint="99"/>
            <w:vAlign w:val="center"/>
          </w:tcPr>
          <w:p w14:paraId="2770A197" w14:textId="541C0F77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11.162.996</w:t>
            </w:r>
          </w:p>
        </w:tc>
        <w:tc>
          <w:tcPr>
            <w:tcW w:w="1476" w:type="dxa"/>
            <w:shd w:val="clear" w:color="auto" w:fill="F7C890" w:themeFill="accent2" w:themeFillTint="99"/>
            <w:vAlign w:val="center"/>
          </w:tcPr>
          <w:p w14:paraId="26F3D5D4" w14:textId="4333DDD6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13.001.438,05</w:t>
            </w:r>
          </w:p>
        </w:tc>
        <w:tc>
          <w:tcPr>
            <w:tcW w:w="806" w:type="dxa"/>
            <w:shd w:val="clear" w:color="auto" w:fill="F7C890" w:themeFill="accent2" w:themeFillTint="99"/>
            <w:vAlign w:val="center"/>
          </w:tcPr>
          <w:p w14:paraId="735EF3CA" w14:textId="5BBE6B6D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116,5</w:t>
            </w:r>
          </w:p>
        </w:tc>
      </w:tr>
      <w:tr w:rsidR="00073C41" w14:paraId="45788FBB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5F6C8680" w14:textId="3987473E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vAlign w:val="center"/>
          </w:tcPr>
          <w:p w14:paraId="6170C21A" w14:textId="41E07803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936" w:type="dxa"/>
            <w:vAlign w:val="center"/>
          </w:tcPr>
          <w:p w14:paraId="3DD344F9" w14:textId="1E4B7A81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center"/>
          </w:tcPr>
          <w:p w14:paraId="6D09E304" w14:textId="5F01CBAC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8.169.122</w:t>
            </w:r>
          </w:p>
        </w:tc>
        <w:tc>
          <w:tcPr>
            <w:tcW w:w="1476" w:type="dxa"/>
            <w:vAlign w:val="center"/>
          </w:tcPr>
          <w:p w14:paraId="2F56F323" w14:textId="38417BED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7.885.935,75</w:t>
            </w:r>
          </w:p>
        </w:tc>
        <w:tc>
          <w:tcPr>
            <w:tcW w:w="806" w:type="dxa"/>
            <w:vAlign w:val="center"/>
          </w:tcPr>
          <w:p w14:paraId="35BA41BC" w14:textId="0C2E35EF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73C41" w14:paraId="02D16932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D2EC8E2" w14:textId="15C4ECF8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vAlign w:val="center"/>
          </w:tcPr>
          <w:p w14:paraId="46DD58AC" w14:textId="0B61A5F9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</w:t>
            </w:r>
            <w:r w:rsidR="00D70592">
              <w:rPr>
                <w:rFonts w:ascii="Times New Roman" w:hAnsi="Times New Roman" w:cs="Times New Roman"/>
                <w:sz w:val="24"/>
                <w:szCs w:val="24"/>
              </w:rPr>
              <w:t>za nabavu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nefinancijske imovine</w:t>
            </w:r>
          </w:p>
        </w:tc>
        <w:tc>
          <w:tcPr>
            <w:tcW w:w="936" w:type="dxa"/>
            <w:vAlign w:val="center"/>
          </w:tcPr>
          <w:p w14:paraId="349F9EC5" w14:textId="3C28FDA0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6A9AAEB3" w14:textId="32789BD7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4.110.366</w:t>
            </w:r>
          </w:p>
        </w:tc>
        <w:tc>
          <w:tcPr>
            <w:tcW w:w="1476" w:type="dxa"/>
            <w:vAlign w:val="center"/>
          </w:tcPr>
          <w:p w14:paraId="4B2CFFA3" w14:textId="14C41004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3.043.158,13</w:t>
            </w:r>
          </w:p>
        </w:tc>
        <w:tc>
          <w:tcPr>
            <w:tcW w:w="806" w:type="dxa"/>
            <w:vAlign w:val="center"/>
          </w:tcPr>
          <w:p w14:paraId="1857FEA9" w14:textId="6A467781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A5B2E" w14:paraId="2AF1AEDC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2F9B6D12" w14:textId="3EC39899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vAlign w:val="center"/>
          </w:tcPr>
          <w:p w14:paraId="78B42154" w14:textId="2BF1117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936" w:type="dxa"/>
            <w:vAlign w:val="center"/>
          </w:tcPr>
          <w:p w14:paraId="316F92E5" w14:textId="42F018C8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20632CF1" w14:textId="39C683F3" w:rsidR="005A5B2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17BFD38C" w14:textId="222EA559" w:rsidR="00C81FD7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354.579,35</w:t>
            </w:r>
          </w:p>
        </w:tc>
        <w:tc>
          <w:tcPr>
            <w:tcW w:w="806" w:type="dxa"/>
            <w:vAlign w:val="center"/>
          </w:tcPr>
          <w:p w14:paraId="35236BF7" w14:textId="7289FEDA" w:rsidR="005A5B2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41" w:rsidRPr="001875AC" w14:paraId="7BC11673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  <w:vAlign w:val="center"/>
          </w:tcPr>
          <w:p w14:paraId="3C71B384" w14:textId="1ACFF56E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RASHODI I IZDACI</w:t>
            </w:r>
          </w:p>
        </w:tc>
        <w:tc>
          <w:tcPr>
            <w:tcW w:w="936" w:type="dxa"/>
            <w:shd w:val="clear" w:color="auto" w:fill="F7C890" w:themeFill="accent2" w:themeFillTint="99"/>
            <w:vAlign w:val="center"/>
          </w:tcPr>
          <w:p w14:paraId="7100A558" w14:textId="4A7B705B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Y345</w:t>
            </w:r>
          </w:p>
        </w:tc>
        <w:tc>
          <w:tcPr>
            <w:tcW w:w="1283" w:type="dxa"/>
            <w:shd w:val="clear" w:color="auto" w:fill="F7C890" w:themeFill="accent2" w:themeFillTint="99"/>
            <w:vAlign w:val="center"/>
          </w:tcPr>
          <w:p w14:paraId="40D40B5E" w14:textId="7665F315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12.271.278</w:t>
            </w:r>
          </w:p>
        </w:tc>
        <w:tc>
          <w:tcPr>
            <w:tcW w:w="1476" w:type="dxa"/>
            <w:shd w:val="clear" w:color="auto" w:fill="F7C890" w:themeFill="accent2" w:themeFillTint="99"/>
            <w:vAlign w:val="center"/>
          </w:tcPr>
          <w:p w14:paraId="21C4EC4B" w14:textId="1B6AE08A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11.283.673,23</w:t>
            </w:r>
          </w:p>
        </w:tc>
        <w:tc>
          <w:tcPr>
            <w:tcW w:w="806" w:type="dxa"/>
            <w:shd w:val="clear" w:color="auto" w:fill="F7C890" w:themeFill="accent2" w:themeFillTint="99"/>
            <w:vAlign w:val="center"/>
          </w:tcPr>
          <w:p w14:paraId="1AA9B63E" w14:textId="7BAECFEA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073C41" w14:paraId="1A5BE7EB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6BD67CD" w14:textId="71201C9B" w:rsidR="00073C41" w:rsidRDefault="00073C41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vAlign w:val="center"/>
          </w:tcPr>
          <w:p w14:paraId="1B43E5A4" w14:textId="47556001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</w:t>
            </w:r>
          </w:p>
        </w:tc>
        <w:tc>
          <w:tcPr>
            <w:tcW w:w="936" w:type="dxa"/>
            <w:vAlign w:val="center"/>
          </w:tcPr>
          <w:p w14:paraId="16CD779B" w14:textId="4105DF88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X005</w:t>
            </w:r>
          </w:p>
        </w:tc>
        <w:tc>
          <w:tcPr>
            <w:tcW w:w="1283" w:type="dxa"/>
            <w:vAlign w:val="center"/>
          </w:tcPr>
          <w:p w14:paraId="63724388" w14:textId="7C6B3FDC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vAlign w:val="center"/>
          </w:tcPr>
          <w:p w14:paraId="3195AA86" w14:textId="3EB27AE2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1.717.764,82</w:t>
            </w:r>
          </w:p>
        </w:tc>
        <w:tc>
          <w:tcPr>
            <w:tcW w:w="806" w:type="dxa"/>
            <w:vAlign w:val="center"/>
          </w:tcPr>
          <w:p w14:paraId="55BBA2A8" w14:textId="60211388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41" w14:paraId="7170C2C7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FE90F19" w14:textId="3E4EA56A" w:rsidR="00073C41" w:rsidRDefault="00073C41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vAlign w:val="center"/>
          </w:tcPr>
          <w:p w14:paraId="4AF506AD" w14:textId="25CB472C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–PRENESENI</w:t>
            </w:r>
          </w:p>
        </w:tc>
        <w:tc>
          <w:tcPr>
            <w:tcW w:w="936" w:type="dxa"/>
            <w:vAlign w:val="center"/>
          </w:tcPr>
          <w:p w14:paraId="350DF776" w14:textId="172E486C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9221-9222</w:t>
            </w:r>
          </w:p>
        </w:tc>
        <w:tc>
          <w:tcPr>
            <w:tcW w:w="1283" w:type="dxa"/>
            <w:vAlign w:val="center"/>
          </w:tcPr>
          <w:p w14:paraId="73DB30D2" w14:textId="19489EA6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42.104</w:t>
            </w:r>
          </w:p>
        </w:tc>
        <w:tc>
          <w:tcPr>
            <w:tcW w:w="1476" w:type="dxa"/>
            <w:vAlign w:val="center"/>
          </w:tcPr>
          <w:p w14:paraId="3AECE904" w14:textId="11FAFAE8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vAlign w:val="center"/>
          </w:tcPr>
          <w:p w14:paraId="2DB41AB1" w14:textId="64785D63" w:rsidR="00073C41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BE" w:rsidRPr="00166CDF" w14:paraId="44A72EB0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0D7BE5BE" w14:textId="343480F6" w:rsidR="00B305BE" w:rsidRPr="00166CDF" w:rsidRDefault="00B305BE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65295541" w14:textId="7ADCD9C4" w:rsidR="00B305BE" w:rsidRDefault="00B305BE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I PRIMITAKA –PRENESENI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7DB89765" w14:textId="371ECEF9" w:rsidR="00B305BE" w:rsidRPr="00B305BE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5BE">
              <w:rPr>
                <w:rFonts w:ascii="Times New Roman" w:hAnsi="Times New Roman" w:cs="Times New Roman"/>
                <w:bCs/>
                <w:sz w:val="24"/>
                <w:szCs w:val="24"/>
              </w:rPr>
              <w:t>9222-9221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2D94F667" w14:textId="78A38743" w:rsidR="00B305B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46BD98DF" w14:textId="25ABAF51" w:rsidR="00B305B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1.053.774,13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729E797A" w14:textId="46717D62" w:rsidR="00B305BE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7CC" w:rsidRPr="00166CDF" w14:paraId="715A4A8C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3BF38C4C" w14:textId="5621BA77" w:rsidR="007777CC" w:rsidRDefault="007777CC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095A07C5" w14:textId="2587D555" w:rsidR="007777CC" w:rsidRDefault="007777CC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- RASPOLOŽIVI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5DE8C0F8" w14:textId="4ABE8A77" w:rsidR="007777CC" w:rsidRDefault="007777CC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X006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453FD0F8" w14:textId="0AE3F2F8" w:rsidR="007777CC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3C40A2FE" w14:textId="705D69AD" w:rsidR="007777CC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663.990,69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16B9CF81" w14:textId="591E0973" w:rsidR="007777CC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2C6" w:rsidRPr="00166CDF" w14:paraId="6B6C8E9A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625A55BD" w14:textId="4E097366" w:rsidR="00C742C6" w:rsidRDefault="00087570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3E980FD3" w14:textId="7128EFC1" w:rsidR="00C742C6" w:rsidRDefault="007777CC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 PRIMITAKA ZA POKRIĆE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6AA3D529" w14:textId="138FC723" w:rsidR="00C742C6" w:rsidRPr="00B305BE" w:rsidRDefault="005E73E9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087570">
              <w:rPr>
                <w:rFonts w:ascii="Times New Roman" w:hAnsi="Times New Roman"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2A3578FC" w14:textId="599EC828" w:rsidR="00C742C6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1.066.188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606F3562" w14:textId="3B71986C" w:rsidR="00C742C6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255FE8A3" w14:textId="0FF144AC" w:rsidR="00C742C6" w:rsidRPr="00073C41" w:rsidRDefault="00004EB6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E8A7AA" w14:textId="2427B719" w:rsidR="005C1D7D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00BE" w14:textId="77777777" w:rsidR="00171257" w:rsidRDefault="00171257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0C0E" w14:textId="31401815" w:rsidR="00F7122E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6" w:name="_Toc108084182"/>
      <w:bookmarkStart w:id="7" w:name="_Toc126929555"/>
      <w:r w:rsidRPr="005C1D7D">
        <w:rPr>
          <w:rFonts w:ascii="Times New Roman" w:hAnsi="Times New Roman" w:cs="Times New Roman"/>
        </w:rPr>
        <w:t xml:space="preserve">BILJEŠKA BROJ 2 </w:t>
      </w:r>
      <w:r w:rsidR="00F7122E" w:rsidRPr="005C1D7D">
        <w:rPr>
          <w:rFonts w:ascii="Times New Roman" w:hAnsi="Times New Roman" w:cs="Times New Roman"/>
        </w:rPr>
        <w:t>- PRIHODI POSLOVANJA</w:t>
      </w:r>
      <w:r w:rsidR="00B305BE" w:rsidRPr="005C1D7D">
        <w:rPr>
          <w:rFonts w:ascii="Times New Roman" w:hAnsi="Times New Roman" w:cs="Times New Roman"/>
        </w:rPr>
        <w:t xml:space="preserve"> (6)</w:t>
      </w:r>
      <w:bookmarkEnd w:id="6"/>
      <w:bookmarkEnd w:id="7"/>
    </w:p>
    <w:p w14:paraId="478E181E" w14:textId="77777777" w:rsidR="005C1D7D" w:rsidRPr="00F7122E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8F11D" w14:textId="4E06DBD0" w:rsidR="00F7122E" w:rsidRPr="00074784" w:rsidRDefault="00F7122E" w:rsidP="000747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poslovanja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305B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AB">
        <w:rPr>
          <w:rFonts w:ascii="Times New Roman" w:hAnsi="Times New Roman" w:cs="Times New Roman"/>
          <w:sz w:val="24"/>
          <w:szCs w:val="24"/>
        </w:rPr>
        <w:t xml:space="preserve">u </w:t>
      </w:r>
      <w:r w:rsidR="00004EB6">
        <w:rPr>
          <w:rFonts w:ascii="Times New Roman" w:hAnsi="Times New Roman" w:cs="Times New Roman"/>
          <w:sz w:val="24"/>
          <w:szCs w:val="24"/>
        </w:rPr>
        <w:t>četvrtom</w:t>
      </w:r>
      <w:r w:rsidR="00C81FD7">
        <w:rPr>
          <w:rFonts w:ascii="Times New Roman" w:hAnsi="Times New Roman" w:cs="Times New Roman"/>
          <w:sz w:val="24"/>
          <w:szCs w:val="24"/>
        </w:rPr>
        <w:t xml:space="preserve"> kvartalu </w:t>
      </w:r>
      <w:r w:rsidR="00B562AB">
        <w:rPr>
          <w:rFonts w:ascii="Times New Roman" w:hAnsi="Times New Roman" w:cs="Times New Roman"/>
          <w:sz w:val="24"/>
          <w:szCs w:val="24"/>
        </w:rPr>
        <w:t>20</w:t>
      </w:r>
      <w:r w:rsidR="0080102D">
        <w:rPr>
          <w:rFonts w:ascii="Times New Roman" w:hAnsi="Times New Roman" w:cs="Times New Roman"/>
          <w:sz w:val="24"/>
          <w:szCs w:val="24"/>
        </w:rPr>
        <w:t>2</w:t>
      </w:r>
      <w:r w:rsidR="00B305BE">
        <w:rPr>
          <w:rFonts w:ascii="Times New Roman" w:hAnsi="Times New Roman" w:cs="Times New Roman"/>
          <w:sz w:val="24"/>
          <w:szCs w:val="24"/>
        </w:rPr>
        <w:t>2</w:t>
      </w:r>
      <w:r w:rsidR="00B562AB">
        <w:rPr>
          <w:rFonts w:ascii="Times New Roman" w:hAnsi="Times New Roman" w:cs="Times New Roman"/>
          <w:sz w:val="24"/>
          <w:szCs w:val="24"/>
        </w:rPr>
        <w:t>. godin</w:t>
      </w:r>
      <w:r w:rsidR="00C81FD7">
        <w:rPr>
          <w:rFonts w:ascii="Times New Roman" w:hAnsi="Times New Roman" w:cs="Times New Roman"/>
          <w:sz w:val="24"/>
          <w:szCs w:val="24"/>
        </w:rPr>
        <w:t>e</w:t>
      </w:r>
      <w:r w:rsidR="00B562AB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B47343">
        <w:rPr>
          <w:rFonts w:ascii="Times New Roman" w:hAnsi="Times New Roman" w:cs="Times New Roman"/>
          <w:sz w:val="24"/>
          <w:szCs w:val="24"/>
        </w:rPr>
        <w:t xml:space="preserve">od </w:t>
      </w:r>
      <w:r w:rsidR="00004EB6">
        <w:rPr>
          <w:rFonts w:ascii="Times New Roman" w:hAnsi="Times New Roman" w:cs="Times New Roman"/>
          <w:sz w:val="24"/>
          <w:szCs w:val="24"/>
        </w:rPr>
        <w:t xml:space="preserve">12.940.299,63 </w:t>
      </w:r>
      <w:r w:rsidRPr="00F7122E">
        <w:rPr>
          <w:rFonts w:ascii="Times New Roman" w:hAnsi="Times New Roman" w:cs="Times New Roman"/>
          <w:sz w:val="24"/>
          <w:szCs w:val="24"/>
        </w:rPr>
        <w:t>kn.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ostvarenje prihoda prethodne godine bilježi </w:t>
      </w:r>
      <w:r w:rsidR="00117A67">
        <w:rPr>
          <w:rFonts w:ascii="Times New Roman" w:hAnsi="Times New Roman" w:cs="Times New Roman"/>
          <w:sz w:val="24"/>
          <w:szCs w:val="24"/>
        </w:rPr>
        <w:t xml:space="preserve">se </w:t>
      </w:r>
      <w:r w:rsidR="00B305BE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004EB6">
        <w:rPr>
          <w:rFonts w:ascii="Times New Roman" w:hAnsi="Times New Roman" w:cs="Times New Roman"/>
          <w:sz w:val="24"/>
          <w:szCs w:val="24"/>
        </w:rPr>
        <w:t>2.319.742,63</w:t>
      </w:r>
      <w:r w:rsidR="00D85C9A" w:rsidRPr="00D85C9A">
        <w:rPr>
          <w:rFonts w:ascii="Times New Roman" w:hAnsi="Times New Roman" w:cs="Times New Roman"/>
          <w:sz w:val="24"/>
          <w:szCs w:val="24"/>
        </w:rPr>
        <w:t xml:space="preserve"> </w:t>
      </w:r>
      <w:r w:rsidR="00117A67">
        <w:rPr>
          <w:rFonts w:ascii="Times New Roman" w:hAnsi="Times New Roman" w:cs="Times New Roman"/>
          <w:sz w:val="24"/>
          <w:szCs w:val="24"/>
        </w:rPr>
        <w:t>kn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U strukturi ovih prihoda najznačajniju stavku čine</w:t>
      </w:r>
      <w:r w:rsidR="00C81FD7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 xml:space="preserve">prihodi od poreza, </w:t>
      </w:r>
      <w:r w:rsidR="00B47343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43">
        <w:rPr>
          <w:rFonts w:ascii="Times New Roman" w:hAnsi="Times New Roman" w:cs="Times New Roman"/>
          <w:sz w:val="24"/>
          <w:szCs w:val="24"/>
        </w:rPr>
        <w:t>iz inozemstva i od subjekata unutar općeg proračuna</w:t>
      </w:r>
      <w:r w:rsidRPr="00F7122E">
        <w:rPr>
          <w:rFonts w:ascii="Times New Roman" w:hAnsi="Times New Roman" w:cs="Times New Roman"/>
          <w:sz w:val="24"/>
          <w:szCs w:val="24"/>
        </w:rPr>
        <w:t>,</w:t>
      </w:r>
      <w:r w:rsidR="005915F7">
        <w:rPr>
          <w:rFonts w:ascii="Times New Roman" w:hAnsi="Times New Roman" w:cs="Times New Roman"/>
          <w:sz w:val="24"/>
          <w:szCs w:val="24"/>
        </w:rPr>
        <w:t xml:space="preserve"> prihodi od imovine, </w:t>
      </w:r>
      <w:r w:rsidR="001737F8">
        <w:rPr>
          <w:rFonts w:ascii="Times New Roman" w:hAnsi="Times New Roman" w:cs="Times New Roman"/>
          <w:sz w:val="24"/>
          <w:szCs w:val="24"/>
        </w:rPr>
        <w:t xml:space="preserve">prihodi od nefinancijske imovine, </w:t>
      </w:r>
      <w:r w:rsidR="005915F7">
        <w:rPr>
          <w:rFonts w:ascii="Times New Roman" w:hAnsi="Times New Roman" w:cs="Times New Roman"/>
          <w:sz w:val="24"/>
          <w:szCs w:val="24"/>
        </w:rPr>
        <w:t>s</w:t>
      </w:r>
      <w:r w:rsidRPr="00F7122E">
        <w:rPr>
          <w:rFonts w:ascii="Times New Roman" w:hAnsi="Times New Roman" w:cs="Times New Roman"/>
          <w:sz w:val="24"/>
          <w:szCs w:val="24"/>
        </w:rPr>
        <w:t>lijede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EA">
        <w:rPr>
          <w:rFonts w:ascii="Times New Roman" w:hAnsi="Times New Roman" w:cs="Times New Roman"/>
          <w:sz w:val="24"/>
          <w:szCs w:val="24"/>
        </w:rPr>
        <w:t>od upravni</w:t>
      </w:r>
      <w:r w:rsidR="003A3C9E">
        <w:rPr>
          <w:rFonts w:ascii="Times New Roman" w:hAnsi="Times New Roman" w:cs="Times New Roman"/>
          <w:sz w:val="24"/>
          <w:szCs w:val="24"/>
        </w:rPr>
        <w:t>h</w:t>
      </w:r>
      <w:r w:rsidR="00D81EEA">
        <w:rPr>
          <w:rFonts w:ascii="Times New Roman" w:hAnsi="Times New Roman" w:cs="Times New Roman"/>
          <w:sz w:val="24"/>
          <w:szCs w:val="24"/>
        </w:rPr>
        <w:t xml:space="preserve"> i administrativnih pristojbi po posebnim propisima i naknade (od čega znatan dio čine komunalni doprinosi i naknad</w:t>
      </w:r>
      <w:r w:rsidR="00DE0BDE">
        <w:rPr>
          <w:rFonts w:ascii="Times New Roman" w:hAnsi="Times New Roman" w:cs="Times New Roman"/>
          <w:sz w:val="24"/>
          <w:szCs w:val="24"/>
        </w:rPr>
        <w:t>e</w:t>
      </w:r>
      <w:r w:rsidR="00D81EEA">
        <w:rPr>
          <w:rFonts w:ascii="Times New Roman" w:hAnsi="Times New Roman" w:cs="Times New Roman"/>
          <w:sz w:val="24"/>
          <w:szCs w:val="24"/>
        </w:rPr>
        <w:t>)</w:t>
      </w:r>
      <w:r w:rsidR="003502FD">
        <w:rPr>
          <w:rFonts w:ascii="Times New Roman" w:hAnsi="Times New Roman" w:cs="Times New Roman"/>
          <w:sz w:val="24"/>
          <w:szCs w:val="24"/>
        </w:rPr>
        <w:t xml:space="preserve"> i prihodi od imovine.</w:t>
      </w:r>
    </w:p>
    <w:p w14:paraId="7229523D" w14:textId="71CBC227" w:rsidR="00F7122E" w:rsidRDefault="003502F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rihodi od prodaje proizvoda i robe te pruženih usluga i prihodi od donacija, </w:t>
      </w:r>
      <w:r w:rsidR="00117A67">
        <w:rPr>
          <w:rFonts w:ascii="Times New Roman" w:hAnsi="Times New Roman" w:cs="Times New Roman"/>
          <w:sz w:val="24"/>
          <w:szCs w:val="24"/>
        </w:rPr>
        <w:t xml:space="preserve">te 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prihodi od kazni, upravnih mjera i ostali prihodi </w:t>
      </w:r>
      <w:r w:rsidR="00117A67">
        <w:rPr>
          <w:rFonts w:ascii="Times New Roman" w:hAnsi="Times New Roman" w:cs="Times New Roman"/>
          <w:sz w:val="24"/>
          <w:szCs w:val="24"/>
        </w:rPr>
        <w:t>participiraju sa znatnij</w:t>
      </w:r>
      <w:r w:rsidR="004D5FEB">
        <w:rPr>
          <w:rFonts w:ascii="Times New Roman" w:hAnsi="Times New Roman" w:cs="Times New Roman"/>
          <w:sz w:val="24"/>
          <w:szCs w:val="24"/>
        </w:rPr>
        <w:t>e</w:t>
      </w:r>
      <w:r w:rsidR="00117A67">
        <w:rPr>
          <w:rFonts w:ascii="Times New Roman" w:hAnsi="Times New Roman" w:cs="Times New Roman"/>
          <w:sz w:val="24"/>
          <w:szCs w:val="24"/>
        </w:rPr>
        <w:t xml:space="preserve"> manjim udjelom u ukupnim prihodima poslovanja.</w:t>
      </w:r>
    </w:p>
    <w:p w14:paraId="4E62E534" w14:textId="77777777" w:rsidR="00B47343" w:rsidRDefault="00B4734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D8E8" w14:textId="429E45FF" w:rsidR="005C640E" w:rsidRPr="00A31DF9" w:rsidRDefault="00F7122E" w:rsidP="00A31D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DE">
        <w:rPr>
          <w:rFonts w:ascii="Times New Roman" w:hAnsi="Times New Roman" w:cs="Times New Roman"/>
          <w:b/>
          <w:i/>
          <w:sz w:val="24"/>
          <w:szCs w:val="24"/>
        </w:rPr>
        <w:t>Prihodi od poreza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0BD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7122E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B213F">
        <w:rPr>
          <w:rFonts w:ascii="Times New Roman" w:hAnsi="Times New Roman" w:cs="Times New Roman"/>
          <w:sz w:val="24"/>
          <w:szCs w:val="24"/>
        </w:rPr>
        <w:t xml:space="preserve">od </w:t>
      </w:r>
      <w:r w:rsidR="00004EB6">
        <w:rPr>
          <w:rFonts w:ascii="Times New Roman" w:eastAsia="Times New Roman" w:hAnsi="Times New Roman" w:cs="Times New Roman"/>
          <w:sz w:val="24"/>
          <w:szCs w:val="24"/>
          <w:lang w:eastAsia="hr-HR"/>
        </w:rPr>
        <w:t>4.647.116,85</w:t>
      </w:r>
      <w:r w:rsidR="00A31DF9" w:rsidRPr="00A3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kn što u odnosu na 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prethodne godine</w:t>
      </w:r>
      <w:r w:rsidR="00004EB6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predstavlj</w:t>
      </w:r>
      <w:r w:rsidR="00BC2759">
        <w:rPr>
          <w:rFonts w:ascii="Times New Roman" w:hAnsi="Times New Roman" w:cs="Times New Roman"/>
          <w:sz w:val="24"/>
          <w:szCs w:val="24"/>
        </w:rPr>
        <w:t>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004EB6">
        <w:rPr>
          <w:rFonts w:ascii="Times New Roman" w:hAnsi="Times New Roman" w:cs="Times New Roman"/>
          <w:sz w:val="24"/>
          <w:szCs w:val="24"/>
        </w:rPr>
        <w:t>547.815,85</w:t>
      </w:r>
      <w:r w:rsidR="00F7197E">
        <w:rPr>
          <w:rFonts w:ascii="Times New Roman" w:hAnsi="Times New Roman" w:cs="Times New Roman"/>
          <w:sz w:val="24"/>
          <w:szCs w:val="24"/>
        </w:rPr>
        <w:t xml:space="preserve"> kn</w:t>
      </w:r>
      <w:r w:rsidRPr="00F7122E">
        <w:rPr>
          <w:rFonts w:ascii="Times New Roman" w:hAnsi="Times New Roman" w:cs="Times New Roman"/>
          <w:sz w:val="24"/>
          <w:szCs w:val="24"/>
        </w:rPr>
        <w:t xml:space="preserve">. Vrijednosno </w:t>
      </w:r>
      <w:r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5915F7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predstavljaju</w:t>
      </w:r>
      <w:r w:rsidRPr="00F7122E">
        <w:rPr>
          <w:rFonts w:ascii="Times New Roman" w:hAnsi="Times New Roman" w:cs="Times New Roman"/>
          <w:sz w:val="24"/>
          <w:szCs w:val="24"/>
        </w:rPr>
        <w:t xml:space="preserve"> prihodi </w:t>
      </w:r>
      <w:r w:rsidR="004D43E3">
        <w:rPr>
          <w:rFonts w:ascii="Times New Roman" w:hAnsi="Times New Roman" w:cs="Times New Roman"/>
          <w:sz w:val="24"/>
          <w:szCs w:val="24"/>
        </w:rPr>
        <w:t xml:space="preserve">od poreza </w:t>
      </w:r>
      <w:r w:rsidR="00D81EEA">
        <w:rPr>
          <w:rFonts w:ascii="Times New Roman" w:hAnsi="Times New Roman" w:cs="Times New Roman"/>
          <w:sz w:val="24"/>
          <w:szCs w:val="24"/>
        </w:rPr>
        <w:t>i prireza na do</w:t>
      </w:r>
      <w:r w:rsidR="00F7197E">
        <w:rPr>
          <w:rFonts w:ascii="Times New Roman" w:hAnsi="Times New Roman" w:cs="Times New Roman"/>
          <w:sz w:val="24"/>
          <w:szCs w:val="24"/>
        </w:rPr>
        <w:t xml:space="preserve">hodak </w:t>
      </w:r>
      <w:r w:rsidR="00D81EEA">
        <w:rPr>
          <w:rFonts w:ascii="Times New Roman" w:hAnsi="Times New Roman" w:cs="Times New Roman"/>
          <w:sz w:val="24"/>
          <w:szCs w:val="24"/>
        </w:rPr>
        <w:t xml:space="preserve">od nesamostalnog rada </w:t>
      </w:r>
      <w:r w:rsidR="00566CB0">
        <w:rPr>
          <w:rFonts w:ascii="Times New Roman" w:hAnsi="Times New Roman" w:cs="Times New Roman"/>
          <w:sz w:val="24"/>
          <w:szCs w:val="24"/>
        </w:rPr>
        <w:t xml:space="preserve">(6111) </w:t>
      </w:r>
      <w:r w:rsidR="00F7197E">
        <w:rPr>
          <w:rFonts w:ascii="Times New Roman" w:hAnsi="Times New Roman" w:cs="Times New Roman"/>
          <w:sz w:val="24"/>
          <w:szCs w:val="24"/>
        </w:rPr>
        <w:t xml:space="preserve">za </w:t>
      </w:r>
      <w:r w:rsidR="00004EB6">
        <w:rPr>
          <w:rFonts w:ascii="Times New Roman" w:hAnsi="Times New Roman" w:cs="Times New Roman"/>
          <w:sz w:val="24"/>
          <w:szCs w:val="24"/>
        </w:rPr>
        <w:t>223.840,24</w:t>
      </w:r>
      <w:r w:rsidR="00D81876">
        <w:rPr>
          <w:rFonts w:ascii="Times New Roman" w:hAnsi="Times New Roman" w:cs="Times New Roman"/>
          <w:sz w:val="24"/>
          <w:szCs w:val="24"/>
        </w:rPr>
        <w:t xml:space="preserve"> </w:t>
      </w:r>
      <w:r w:rsidR="00F7197E">
        <w:rPr>
          <w:rFonts w:ascii="Times New Roman" w:hAnsi="Times New Roman" w:cs="Times New Roman"/>
          <w:sz w:val="24"/>
          <w:szCs w:val="24"/>
        </w:rPr>
        <w:t>kn</w:t>
      </w:r>
      <w:r w:rsidR="00004EB6">
        <w:rPr>
          <w:rFonts w:ascii="Times New Roman" w:hAnsi="Times New Roman" w:cs="Times New Roman"/>
          <w:sz w:val="24"/>
          <w:szCs w:val="24"/>
        </w:rPr>
        <w:t>,</w:t>
      </w:r>
      <w:r w:rsidR="00B80D53">
        <w:rPr>
          <w:rFonts w:ascii="Times New Roman" w:hAnsi="Times New Roman" w:cs="Times New Roman"/>
          <w:sz w:val="24"/>
          <w:szCs w:val="24"/>
        </w:rPr>
        <w:t xml:space="preserve"> a iznos</w:t>
      </w:r>
      <w:r w:rsidR="00171257">
        <w:rPr>
          <w:rFonts w:ascii="Times New Roman" w:hAnsi="Times New Roman" w:cs="Times New Roman"/>
          <w:sz w:val="24"/>
          <w:szCs w:val="24"/>
        </w:rPr>
        <w:t>e</w:t>
      </w:r>
      <w:r w:rsidR="00B80D53">
        <w:rPr>
          <w:rFonts w:ascii="Times New Roman" w:hAnsi="Times New Roman" w:cs="Times New Roman"/>
          <w:sz w:val="24"/>
          <w:szCs w:val="24"/>
        </w:rPr>
        <w:t xml:space="preserve"> </w:t>
      </w:r>
      <w:r w:rsidR="00004EB6">
        <w:rPr>
          <w:rFonts w:ascii="Times New Roman" w:hAnsi="Times New Roman" w:cs="Times New Roman"/>
          <w:sz w:val="24"/>
          <w:szCs w:val="24"/>
        </w:rPr>
        <w:t xml:space="preserve">4.264.383,24 </w:t>
      </w:r>
      <w:r w:rsidR="00B80D53">
        <w:rPr>
          <w:rFonts w:ascii="Times New Roman" w:hAnsi="Times New Roman" w:cs="Times New Roman"/>
          <w:sz w:val="24"/>
          <w:szCs w:val="24"/>
        </w:rPr>
        <w:t>kn</w:t>
      </w:r>
      <w:r w:rsidR="00EB213F">
        <w:rPr>
          <w:rFonts w:ascii="Times New Roman" w:hAnsi="Times New Roman" w:cs="Times New Roman"/>
          <w:sz w:val="24"/>
          <w:szCs w:val="24"/>
        </w:rPr>
        <w:t>.</w:t>
      </w:r>
      <w:r w:rsid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566CB0">
        <w:rPr>
          <w:rFonts w:ascii="Times New Roman" w:hAnsi="Times New Roman" w:cs="Times New Roman"/>
          <w:sz w:val="24"/>
          <w:szCs w:val="24"/>
        </w:rPr>
        <w:t xml:space="preserve">Porez i prirez na dohodak od samostalne djelatnosti (6112) iznosi </w:t>
      </w:r>
      <w:r w:rsidR="00B66A16">
        <w:rPr>
          <w:rFonts w:ascii="Times New Roman" w:hAnsi="Times New Roman" w:cs="Times New Roman"/>
          <w:sz w:val="24"/>
          <w:szCs w:val="24"/>
        </w:rPr>
        <w:t>158.433,50</w:t>
      </w:r>
      <w:r w:rsidR="00566CB0">
        <w:rPr>
          <w:rFonts w:ascii="Times New Roman" w:hAnsi="Times New Roman" w:cs="Times New Roman"/>
          <w:sz w:val="24"/>
          <w:szCs w:val="24"/>
        </w:rPr>
        <w:t xml:space="preserve"> kn 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godinu </w:t>
      </w:r>
      <w:r w:rsidR="00D81876">
        <w:rPr>
          <w:rFonts w:ascii="Times New Roman" w:hAnsi="Times New Roman" w:cs="Times New Roman"/>
          <w:sz w:val="24"/>
          <w:szCs w:val="24"/>
        </w:rPr>
        <w:t xml:space="preserve">više </w:t>
      </w:r>
      <w:r w:rsidR="00566CB0">
        <w:rPr>
          <w:rFonts w:ascii="Times New Roman" w:hAnsi="Times New Roman" w:cs="Times New Roman"/>
          <w:sz w:val="24"/>
          <w:szCs w:val="24"/>
        </w:rPr>
        <w:t xml:space="preserve">za </w:t>
      </w:r>
      <w:r w:rsidR="00B66A16">
        <w:rPr>
          <w:rFonts w:ascii="Times New Roman" w:hAnsi="Times New Roman" w:cs="Times New Roman"/>
          <w:sz w:val="24"/>
          <w:szCs w:val="24"/>
        </w:rPr>
        <w:t>6.925,50</w:t>
      </w:r>
      <w:r w:rsidR="00566CB0">
        <w:rPr>
          <w:rFonts w:ascii="Times New Roman" w:hAnsi="Times New Roman" w:cs="Times New Roman"/>
          <w:sz w:val="24"/>
          <w:szCs w:val="24"/>
        </w:rPr>
        <w:t xml:space="preserve"> kn. Porez i prirez na dohodak od imovine i imovinskih prava (6113) iznosi </w:t>
      </w:r>
      <w:r w:rsidR="00B66A16">
        <w:rPr>
          <w:rFonts w:ascii="Times New Roman" w:hAnsi="Times New Roman" w:cs="Times New Roman"/>
          <w:sz w:val="24"/>
          <w:szCs w:val="24"/>
        </w:rPr>
        <w:t>45.994,27</w:t>
      </w:r>
      <w:r w:rsidR="00566CB0">
        <w:rPr>
          <w:rFonts w:ascii="Times New Roman" w:hAnsi="Times New Roman" w:cs="Times New Roman"/>
          <w:sz w:val="24"/>
          <w:szCs w:val="24"/>
        </w:rPr>
        <w:t xml:space="preserve"> kn i </w:t>
      </w:r>
      <w:r w:rsidR="00B66A16">
        <w:rPr>
          <w:rFonts w:ascii="Times New Roman" w:hAnsi="Times New Roman" w:cs="Times New Roman"/>
          <w:sz w:val="24"/>
          <w:szCs w:val="24"/>
        </w:rPr>
        <w:t>manji</w:t>
      </w:r>
      <w:r w:rsidR="00566CB0">
        <w:rPr>
          <w:rFonts w:ascii="Times New Roman" w:hAnsi="Times New Roman" w:cs="Times New Roman"/>
          <w:sz w:val="24"/>
          <w:szCs w:val="24"/>
        </w:rPr>
        <w:t xml:space="preserve"> je za </w:t>
      </w:r>
      <w:r w:rsidR="00B66A16">
        <w:rPr>
          <w:rFonts w:ascii="Times New Roman" w:hAnsi="Times New Roman" w:cs="Times New Roman"/>
          <w:sz w:val="24"/>
          <w:szCs w:val="24"/>
        </w:rPr>
        <w:t>5.229,73</w:t>
      </w:r>
      <w:r w:rsidR="00566CB0">
        <w:rPr>
          <w:rFonts w:ascii="Times New Roman" w:hAnsi="Times New Roman" w:cs="Times New Roman"/>
          <w:sz w:val="24"/>
          <w:szCs w:val="24"/>
        </w:rPr>
        <w:t xml:space="preserve"> kn u odnosu na razdoblje p</w:t>
      </w:r>
      <w:r w:rsidR="00673C9E">
        <w:rPr>
          <w:rFonts w:ascii="Times New Roman" w:hAnsi="Times New Roman" w:cs="Times New Roman"/>
          <w:sz w:val="24"/>
          <w:szCs w:val="24"/>
        </w:rPr>
        <w:t>rethodne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godine. Porez i prirez na dohodak od kapitala (6114) iznosi </w:t>
      </w:r>
      <w:r w:rsidR="00B66A16">
        <w:rPr>
          <w:rFonts w:ascii="Times New Roman" w:hAnsi="Times New Roman" w:cs="Times New Roman"/>
          <w:sz w:val="24"/>
          <w:szCs w:val="24"/>
        </w:rPr>
        <w:t>48.174,65</w:t>
      </w:r>
      <w:r w:rsidR="00566CB0">
        <w:rPr>
          <w:rFonts w:ascii="Times New Roman" w:hAnsi="Times New Roman" w:cs="Times New Roman"/>
          <w:sz w:val="24"/>
          <w:szCs w:val="24"/>
        </w:rPr>
        <w:t xml:space="preserve"> kn te je </w:t>
      </w:r>
      <w:r w:rsidR="00D81876">
        <w:rPr>
          <w:rFonts w:ascii="Times New Roman" w:hAnsi="Times New Roman" w:cs="Times New Roman"/>
          <w:sz w:val="24"/>
          <w:szCs w:val="24"/>
        </w:rPr>
        <w:t>veći</w:t>
      </w:r>
      <w:r w:rsidR="00566CB0">
        <w:rPr>
          <w:rFonts w:ascii="Times New Roman" w:hAnsi="Times New Roman" w:cs="Times New Roman"/>
          <w:sz w:val="24"/>
          <w:szCs w:val="24"/>
        </w:rPr>
        <w:t xml:space="preserve"> za </w:t>
      </w:r>
      <w:r w:rsidR="00B66A16">
        <w:rPr>
          <w:rFonts w:ascii="Times New Roman" w:hAnsi="Times New Roman" w:cs="Times New Roman"/>
          <w:sz w:val="24"/>
          <w:szCs w:val="24"/>
        </w:rPr>
        <w:t>21.762,65</w:t>
      </w:r>
      <w:r w:rsidR="00D81876">
        <w:rPr>
          <w:rFonts w:ascii="Times New Roman" w:hAnsi="Times New Roman" w:cs="Times New Roman"/>
          <w:sz w:val="24"/>
          <w:szCs w:val="24"/>
        </w:rPr>
        <w:t xml:space="preserve"> </w:t>
      </w:r>
      <w:r w:rsidR="00ED6159">
        <w:rPr>
          <w:rFonts w:ascii="Times New Roman" w:hAnsi="Times New Roman" w:cs="Times New Roman"/>
          <w:sz w:val="24"/>
          <w:szCs w:val="24"/>
        </w:rPr>
        <w:t>kn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ED6159">
        <w:rPr>
          <w:rFonts w:ascii="Times New Roman" w:hAnsi="Times New Roman" w:cs="Times New Roman"/>
          <w:sz w:val="24"/>
          <w:szCs w:val="24"/>
        </w:rPr>
        <w:t xml:space="preserve"> godinu. </w:t>
      </w:r>
      <w:r w:rsidR="00B66A16">
        <w:rPr>
          <w:rFonts w:ascii="Times New Roman" w:hAnsi="Times New Roman" w:cs="Times New Roman"/>
          <w:sz w:val="24"/>
          <w:szCs w:val="24"/>
        </w:rPr>
        <w:t>Porez i prirez na dohodak po godišnjoj prijavi (6115) u 2022. godini iznosi 98.065,01 kn kojeg pr</w:t>
      </w:r>
      <w:r w:rsidR="00673C9E">
        <w:rPr>
          <w:rFonts w:ascii="Times New Roman" w:hAnsi="Times New Roman" w:cs="Times New Roman"/>
          <w:sz w:val="24"/>
          <w:szCs w:val="24"/>
        </w:rPr>
        <w:t>ethodne</w:t>
      </w:r>
      <w:r w:rsidR="00B66A16">
        <w:rPr>
          <w:rFonts w:ascii="Times New Roman" w:hAnsi="Times New Roman" w:cs="Times New Roman"/>
          <w:sz w:val="24"/>
          <w:szCs w:val="24"/>
        </w:rPr>
        <w:t xml:space="preserve"> godine nije bilo. P</w:t>
      </w:r>
      <w:r w:rsidR="00ED6159">
        <w:rPr>
          <w:rFonts w:ascii="Times New Roman" w:hAnsi="Times New Roman" w:cs="Times New Roman"/>
          <w:sz w:val="24"/>
          <w:szCs w:val="24"/>
        </w:rPr>
        <w:t xml:space="preserve">ovrat poreza i prireza na dohodak po godišnjoj prijavi </w:t>
      </w:r>
      <w:r w:rsidR="00B66A16">
        <w:rPr>
          <w:rFonts w:ascii="Times New Roman" w:hAnsi="Times New Roman" w:cs="Times New Roman"/>
          <w:sz w:val="24"/>
          <w:szCs w:val="24"/>
        </w:rPr>
        <w:t>iznosi 1</w:t>
      </w:r>
      <w:r w:rsidR="00D81876">
        <w:rPr>
          <w:rFonts w:ascii="Times New Roman" w:hAnsi="Times New Roman" w:cs="Times New Roman"/>
          <w:sz w:val="24"/>
          <w:szCs w:val="24"/>
        </w:rPr>
        <w:t>90.</w:t>
      </w:r>
      <w:r w:rsidR="00B66A16">
        <w:rPr>
          <w:rFonts w:ascii="Times New Roman" w:hAnsi="Times New Roman" w:cs="Times New Roman"/>
          <w:sz w:val="24"/>
          <w:szCs w:val="24"/>
        </w:rPr>
        <w:t>201</w:t>
      </w:r>
      <w:r w:rsidR="00D81876">
        <w:rPr>
          <w:rFonts w:ascii="Times New Roman" w:hAnsi="Times New Roman" w:cs="Times New Roman"/>
          <w:sz w:val="24"/>
          <w:szCs w:val="24"/>
        </w:rPr>
        <w:t>,</w:t>
      </w:r>
      <w:r w:rsidR="00B66A16">
        <w:rPr>
          <w:rFonts w:ascii="Times New Roman" w:hAnsi="Times New Roman" w:cs="Times New Roman"/>
          <w:sz w:val="24"/>
          <w:szCs w:val="24"/>
        </w:rPr>
        <w:t>69</w:t>
      </w:r>
      <w:r w:rsidR="00ED6159">
        <w:rPr>
          <w:rFonts w:ascii="Times New Roman" w:hAnsi="Times New Roman" w:cs="Times New Roman"/>
          <w:sz w:val="24"/>
          <w:szCs w:val="24"/>
        </w:rPr>
        <w:t xml:space="preserve"> kn </w:t>
      </w:r>
      <w:r w:rsidR="00B66A16">
        <w:rPr>
          <w:rFonts w:ascii="Times New Roman" w:hAnsi="Times New Roman" w:cs="Times New Roman"/>
          <w:sz w:val="24"/>
          <w:szCs w:val="24"/>
        </w:rPr>
        <w:t>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B66A16">
        <w:rPr>
          <w:rFonts w:ascii="Times New Roman" w:hAnsi="Times New Roman" w:cs="Times New Roman"/>
          <w:sz w:val="24"/>
          <w:szCs w:val="24"/>
        </w:rPr>
        <w:t xml:space="preserve"> godinu smanjenje za 128.966,31 </w:t>
      </w:r>
      <w:r w:rsidR="00ED6159">
        <w:rPr>
          <w:rFonts w:ascii="Times New Roman" w:hAnsi="Times New Roman" w:cs="Times New Roman"/>
          <w:sz w:val="24"/>
          <w:szCs w:val="24"/>
        </w:rPr>
        <w:t>kn.</w:t>
      </w:r>
    </w:p>
    <w:p w14:paraId="79A213E2" w14:textId="4739570D" w:rsidR="00AC0591" w:rsidRPr="00AC0591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 na imovinu</w:t>
      </w:r>
      <w:r w:rsidRPr="00AC0591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66A16">
        <w:rPr>
          <w:rFonts w:ascii="Times New Roman" w:hAnsi="Times New Roman" w:cs="Times New Roman"/>
          <w:sz w:val="24"/>
          <w:szCs w:val="24"/>
        </w:rPr>
        <w:t>195.387,95</w:t>
      </w:r>
      <w:r w:rsidRPr="00AC0591">
        <w:rPr>
          <w:rFonts w:ascii="Times New Roman" w:hAnsi="Times New Roman" w:cs="Times New Roman"/>
          <w:sz w:val="24"/>
          <w:szCs w:val="24"/>
        </w:rPr>
        <w:t xml:space="preserve"> kn bilježi </w:t>
      </w:r>
      <w:r w:rsidR="003A3C9E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i to za</w:t>
      </w:r>
      <w:r w:rsidR="00F7197E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>63.217,95</w:t>
      </w:r>
      <w:r w:rsidR="00ED6159" w:rsidRPr="00E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6411EED2" w14:textId="77777777" w:rsidR="00AC0591" w:rsidRDefault="00AC0591" w:rsidP="00AC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5CBE" w14:textId="3BB90EB1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</w:t>
      </w:r>
      <w:r w:rsidR="00C04269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robu i 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usluge (</w:t>
      </w:r>
      <w:r w:rsidR="00ED6159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614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66A16">
        <w:rPr>
          <w:rFonts w:ascii="Times New Roman" w:hAnsi="Times New Roman" w:cs="Times New Roman"/>
          <w:sz w:val="24"/>
          <w:szCs w:val="24"/>
        </w:rPr>
        <w:t>od 26.879,92</w:t>
      </w:r>
      <w:r w:rsidR="00ED615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kn i u odnosu na</w:t>
      </w:r>
      <w:r w:rsidR="00B774B6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prethodnu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godinu </w:t>
      </w:r>
      <w:r w:rsidR="002D394A">
        <w:rPr>
          <w:rFonts w:ascii="Times New Roman" w:hAnsi="Times New Roman" w:cs="Times New Roman"/>
          <w:sz w:val="24"/>
          <w:szCs w:val="24"/>
        </w:rPr>
        <w:t xml:space="preserve">bilježi </w:t>
      </w:r>
      <w:r w:rsidR="00ED6159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B66A16">
        <w:rPr>
          <w:rFonts w:ascii="Times New Roman" w:hAnsi="Times New Roman" w:cs="Times New Roman"/>
          <w:sz w:val="24"/>
          <w:szCs w:val="24"/>
        </w:rPr>
        <w:t>10.267,92</w:t>
      </w:r>
      <w:r w:rsidR="003479BF">
        <w:rPr>
          <w:rFonts w:ascii="Times New Roman" w:hAnsi="Times New Roman" w:cs="Times New Roman"/>
          <w:sz w:val="24"/>
          <w:szCs w:val="24"/>
        </w:rPr>
        <w:t xml:space="preserve"> </w:t>
      </w:r>
      <w:r w:rsidR="003121CA">
        <w:rPr>
          <w:rFonts w:ascii="Times New Roman" w:hAnsi="Times New Roman" w:cs="Times New Roman"/>
          <w:sz w:val="24"/>
          <w:szCs w:val="24"/>
        </w:rPr>
        <w:t>kn</w:t>
      </w:r>
      <w:r w:rsidR="00B774B6">
        <w:rPr>
          <w:rFonts w:ascii="Times New Roman" w:hAnsi="Times New Roman" w:cs="Times New Roman"/>
          <w:sz w:val="24"/>
          <w:szCs w:val="24"/>
        </w:rPr>
        <w:t>.</w:t>
      </w:r>
    </w:p>
    <w:p w14:paraId="7071371C" w14:textId="77777777" w:rsidR="00B774B6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FB1" w14:textId="18F938DB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59">
        <w:rPr>
          <w:rFonts w:ascii="Times New Roman" w:hAnsi="Times New Roman" w:cs="Times New Roman"/>
          <w:b/>
          <w:i/>
          <w:sz w:val="24"/>
          <w:szCs w:val="24"/>
        </w:rPr>
        <w:t xml:space="preserve">Pomoći iz inozemstva i od subjekata unutar općeg 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proračuna (</w:t>
      </w:r>
      <w:r w:rsidR="00ED6159" w:rsidRPr="00171257">
        <w:rPr>
          <w:rFonts w:ascii="Times New Roman" w:hAnsi="Times New Roman" w:cs="Times New Roman"/>
          <w:b/>
          <w:i/>
          <w:sz w:val="24"/>
          <w:szCs w:val="24"/>
        </w:rPr>
        <w:t>63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su ostvarene u ukupnom</w:t>
      </w:r>
      <w:r w:rsid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66A16">
        <w:rPr>
          <w:rFonts w:ascii="Times New Roman" w:hAnsi="Times New Roman" w:cs="Times New Roman"/>
          <w:sz w:val="24"/>
          <w:szCs w:val="24"/>
        </w:rPr>
        <w:t xml:space="preserve">4.913.792,32 </w:t>
      </w:r>
      <w:r w:rsidRPr="00AC0591">
        <w:rPr>
          <w:rFonts w:ascii="Times New Roman" w:hAnsi="Times New Roman" w:cs="Times New Roman"/>
          <w:sz w:val="24"/>
          <w:szCs w:val="24"/>
        </w:rPr>
        <w:t>kn</w:t>
      </w:r>
      <w:r w:rsidR="00641254">
        <w:rPr>
          <w:rFonts w:ascii="Times New Roman" w:hAnsi="Times New Roman" w:cs="Times New Roman"/>
          <w:sz w:val="24"/>
          <w:szCs w:val="24"/>
        </w:rPr>
        <w:t xml:space="preserve"> što je povećanje za </w:t>
      </w:r>
      <w:r w:rsidR="00B66A16">
        <w:rPr>
          <w:rFonts w:ascii="Times New Roman" w:hAnsi="Times New Roman" w:cs="Times New Roman"/>
          <w:sz w:val="24"/>
          <w:szCs w:val="24"/>
        </w:rPr>
        <w:t>943.568,32</w:t>
      </w:r>
      <w:r w:rsidR="00641254">
        <w:rPr>
          <w:rFonts w:ascii="Times New Roman" w:hAnsi="Times New Roman" w:cs="Times New Roman"/>
          <w:sz w:val="24"/>
          <w:szCs w:val="24"/>
        </w:rPr>
        <w:t xml:space="preserve"> kn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641254">
        <w:rPr>
          <w:rFonts w:ascii="Times New Roman" w:hAnsi="Times New Roman" w:cs="Times New Roman"/>
          <w:sz w:val="24"/>
          <w:szCs w:val="24"/>
        </w:rPr>
        <w:t xml:space="preserve"> godinu</w:t>
      </w:r>
      <w:r w:rsidRPr="00AC0591">
        <w:rPr>
          <w:rFonts w:ascii="Times New Roman" w:hAnsi="Times New Roman" w:cs="Times New Roman"/>
          <w:sz w:val="24"/>
          <w:szCs w:val="24"/>
        </w:rPr>
        <w:t>.</w:t>
      </w:r>
    </w:p>
    <w:p w14:paraId="514CAB58" w14:textId="77777777" w:rsidR="00ED6159" w:rsidRPr="00AC0591" w:rsidRDefault="00ED6159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2530" w14:textId="1A3C0ACF" w:rsid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ukupnom iznosu od </w:t>
      </w:r>
      <w:r w:rsidR="00B66A16">
        <w:rPr>
          <w:rFonts w:ascii="Times New Roman" w:hAnsi="Times New Roman" w:cs="Times New Roman"/>
          <w:sz w:val="24"/>
          <w:szCs w:val="24"/>
        </w:rPr>
        <w:t>1.568.876,03</w:t>
      </w:r>
      <w:r w:rsidR="00641254">
        <w:rPr>
          <w:rFonts w:ascii="Times New Roman" w:hAnsi="Times New Roman" w:cs="Times New Roman"/>
          <w:sz w:val="24"/>
          <w:szCs w:val="24"/>
        </w:rPr>
        <w:t xml:space="preserve"> </w:t>
      </w:r>
      <w:r w:rsidRPr="004A4FB9">
        <w:rPr>
          <w:rFonts w:ascii="Times New Roman" w:hAnsi="Times New Roman" w:cs="Times New Roman"/>
          <w:sz w:val="24"/>
          <w:szCs w:val="24"/>
        </w:rPr>
        <w:t>kn ili</w:t>
      </w:r>
      <w:r w:rsidR="00641254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 xml:space="preserve">398.727,97 </w:t>
      </w:r>
      <w:r w:rsidR="00ED6159">
        <w:rPr>
          <w:rFonts w:ascii="Times New Roman" w:hAnsi="Times New Roman" w:cs="Times New Roman"/>
          <w:sz w:val="24"/>
          <w:szCs w:val="24"/>
        </w:rPr>
        <w:t xml:space="preserve">kn </w:t>
      </w:r>
      <w:r w:rsidR="00641254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B9">
        <w:rPr>
          <w:rFonts w:ascii="Times New Roman" w:hAnsi="Times New Roman" w:cs="Times New Roman"/>
          <w:sz w:val="24"/>
          <w:szCs w:val="24"/>
        </w:rPr>
        <w:t xml:space="preserve"> odnosu na prethodnu godinu.</w:t>
      </w:r>
      <w:r w:rsidR="00B66A16">
        <w:rPr>
          <w:rFonts w:ascii="Times New Roman" w:hAnsi="Times New Roman" w:cs="Times New Roman"/>
          <w:sz w:val="24"/>
          <w:szCs w:val="24"/>
        </w:rPr>
        <w:t xml:space="preserve"> Tekuće pomoći su iznosile 778.876,03 kn što je u odnosu na prethodnu godinu smanjenje za 777.934,97 kn.</w:t>
      </w:r>
      <w:r w:rsidR="000A2CF6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 xml:space="preserve">Kapitalne pomoći iznose 790.000,00 kn koje su u odnosu na prethodnu godinu veće za 379.207,00 kn. </w:t>
      </w:r>
      <w:r w:rsidRPr="000A2CF6">
        <w:rPr>
          <w:rFonts w:ascii="Times New Roman" w:hAnsi="Times New Roman" w:cs="Times New Roman"/>
          <w:i/>
          <w:sz w:val="24"/>
          <w:szCs w:val="24"/>
        </w:rPr>
        <w:t>Tekuće</w:t>
      </w:r>
      <w:r w:rsidR="00E64180">
        <w:rPr>
          <w:rFonts w:ascii="Times New Roman" w:hAnsi="Times New Roman" w:cs="Times New Roman"/>
          <w:i/>
          <w:sz w:val="24"/>
          <w:szCs w:val="24"/>
        </w:rPr>
        <w:t xml:space="preserve"> i kapitalne</w:t>
      </w:r>
      <w:r w:rsidRPr="000A2CF6">
        <w:rPr>
          <w:rFonts w:ascii="Times New Roman" w:hAnsi="Times New Roman" w:cs="Times New Roman"/>
          <w:i/>
          <w:sz w:val="24"/>
          <w:szCs w:val="24"/>
        </w:rPr>
        <w:t xml:space="preserve"> 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A4FB9">
        <w:rPr>
          <w:rFonts w:ascii="Times New Roman" w:hAnsi="Times New Roman" w:cs="Times New Roman"/>
          <w:sz w:val="24"/>
          <w:szCs w:val="24"/>
        </w:rPr>
        <w:t>odnos</w:t>
      </w:r>
      <w:r w:rsidR="00F42AFB">
        <w:rPr>
          <w:rFonts w:ascii="Times New Roman" w:hAnsi="Times New Roman" w:cs="Times New Roman"/>
          <w:sz w:val="24"/>
          <w:szCs w:val="24"/>
        </w:rPr>
        <w:t>e</w:t>
      </w:r>
      <w:r w:rsidRPr="004A4FB9">
        <w:rPr>
          <w:rFonts w:ascii="Times New Roman" w:hAnsi="Times New Roman" w:cs="Times New Roman"/>
          <w:sz w:val="24"/>
          <w:szCs w:val="24"/>
        </w:rPr>
        <w:t xml:space="preserve"> na slijedeće namjene: </w:t>
      </w:r>
    </w:p>
    <w:p w14:paraId="0E308E1E" w14:textId="15589EF4" w:rsidR="004D6F72" w:rsidRDefault="004D6F72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Zaželi “Učim, radim, pomažem</w:t>
      </w:r>
      <w:r w:rsidR="00F42AFB">
        <w:rPr>
          <w:iCs/>
        </w:rPr>
        <w:t xml:space="preserve"> faza </w:t>
      </w:r>
      <w:r w:rsidR="00B66A16">
        <w:rPr>
          <w:iCs/>
        </w:rPr>
        <w:t>I</w:t>
      </w:r>
      <w:r w:rsidR="00F42AFB">
        <w:rPr>
          <w:iCs/>
        </w:rPr>
        <w:t>I.</w:t>
      </w:r>
      <w:r>
        <w:rPr>
          <w:iCs/>
        </w:rPr>
        <w:t>“</w:t>
      </w:r>
    </w:p>
    <w:p w14:paraId="03D6B296" w14:textId="5B34A8F8" w:rsidR="00673C9E" w:rsidRPr="00673C9E" w:rsidRDefault="00673C9E" w:rsidP="00673C9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Zaželi “Učim, radim, pomažem faza III.“</w:t>
      </w:r>
    </w:p>
    <w:p w14:paraId="55944319" w14:textId="7B7EDA15" w:rsidR="001F136E" w:rsidRDefault="000A2CF6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Kompenzacijske mjere</w:t>
      </w:r>
    </w:p>
    <w:p w14:paraId="4C815894" w14:textId="1C4A4BAE" w:rsidR="00673C9E" w:rsidRDefault="00673C9E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Trošak stanovanja koji se odnosi na sredstva za ogrjev</w:t>
      </w:r>
    </w:p>
    <w:p w14:paraId="69460383" w14:textId="44D65DA5" w:rsidR="00673C9E" w:rsidRDefault="00673C9E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Nogostup u Kipu</w:t>
      </w:r>
    </w:p>
    <w:p w14:paraId="6ED365B2" w14:textId="4F4FF8E4" w:rsidR="00673C9E" w:rsidRDefault="00673C9E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Adaptacija mrtvačnice u Siraču</w:t>
      </w:r>
    </w:p>
    <w:p w14:paraId="4A0C1A0B" w14:textId="34591E4B" w:rsidR="00673C9E" w:rsidRDefault="00673C9E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Rekonstrukcija Društvenog doma u Kipu</w:t>
      </w:r>
    </w:p>
    <w:p w14:paraId="5BACFCF4" w14:textId="4920E60E" w:rsidR="00673C9E" w:rsidRDefault="00673C9E" w:rsidP="0017125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Nabava traktora i </w:t>
      </w:r>
      <w:proofErr w:type="spellStart"/>
      <w:r>
        <w:rPr>
          <w:iCs/>
        </w:rPr>
        <w:t>kranskog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malčera</w:t>
      </w:r>
      <w:proofErr w:type="spellEnd"/>
      <w:r>
        <w:rPr>
          <w:iCs/>
        </w:rPr>
        <w:t xml:space="preserve"> (poboljšanje komunalne infrastrukture i komunalnog standarda)</w:t>
      </w:r>
    </w:p>
    <w:p w14:paraId="0E267FF4" w14:textId="77777777" w:rsidR="00171257" w:rsidRPr="00171257" w:rsidRDefault="00171257" w:rsidP="00171257">
      <w:pPr>
        <w:pStyle w:val="Odlomakpopisa"/>
        <w:autoSpaceDE w:val="0"/>
        <w:autoSpaceDN w:val="0"/>
        <w:adjustRightInd w:val="0"/>
        <w:ind w:left="1440"/>
        <w:jc w:val="both"/>
        <w:rPr>
          <w:iCs/>
        </w:rPr>
      </w:pPr>
    </w:p>
    <w:p w14:paraId="4E83F35B" w14:textId="707A7001" w:rsidR="00D55A62" w:rsidRPr="000E7795" w:rsidRDefault="00673C9E" w:rsidP="000E77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0A2CF6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omoći od izvanproračunskih korisnika</w:t>
      </w:r>
      <w:r w:rsidR="000A2CF6" w:rsidRPr="000A2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F6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(634)</w:t>
      </w:r>
      <w:r w:rsidR="000A2CF6" w:rsidRPr="000A2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ostvarene su u iznosu od </w:t>
      </w:r>
      <w:r>
        <w:rPr>
          <w:rFonts w:ascii="Times New Roman" w:hAnsi="Times New Roman" w:cs="Times New Roman"/>
          <w:iCs/>
          <w:sz w:val="24"/>
          <w:szCs w:val="24"/>
        </w:rPr>
        <w:t xml:space="preserve">83.160,23 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kn što je u odnosu na prošlu godinu manje za </w:t>
      </w:r>
      <w:r>
        <w:rPr>
          <w:rFonts w:ascii="Times New Roman" w:hAnsi="Times New Roman" w:cs="Times New Roman"/>
          <w:iCs/>
          <w:sz w:val="24"/>
          <w:szCs w:val="24"/>
        </w:rPr>
        <w:t>3.010,77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 kn. Navedena pomoć se odnosi na sufinanciranje troškova zimske službe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A2CF6">
        <w:rPr>
          <w:rFonts w:ascii="Times New Roman" w:hAnsi="Times New Roman" w:cs="Times New Roman"/>
          <w:iCs/>
          <w:sz w:val="24"/>
          <w:szCs w:val="24"/>
        </w:rPr>
        <w:t>pripadamo brdsko-planinskom području</w:t>
      </w:r>
      <w:r w:rsidR="00103B04">
        <w:rPr>
          <w:rFonts w:ascii="Times New Roman" w:hAnsi="Times New Roman" w:cs="Times New Roman"/>
          <w:iCs/>
          <w:sz w:val="24"/>
          <w:szCs w:val="24"/>
        </w:rPr>
        <w:t>) i javni radovi</w:t>
      </w:r>
      <w:r w:rsidR="000A2CF6">
        <w:rPr>
          <w:rFonts w:ascii="Times New Roman" w:hAnsi="Times New Roman" w:cs="Times New Roman"/>
          <w:iCs/>
          <w:sz w:val="24"/>
          <w:szCs w:val="24"/>
        </w:rPr>
        <w:t>.</w:t>
      </w:r>
      <w:r w:rsidR="00365A37">
        <w:rPr>
          <w:rFonts w:ascii="Times New Roman" w:hAnsi="Times New Roman" w:cs="Times New Roman"/>
          <w:iCs/>
          <w:sz w:val="24"/>
          <w:szCs w:val="24"/>
        </w:rPr>
        <w:t xml:space="preserve"> Ove godine se kasnilo sa potpisivanje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365A37">
        <w:rPr>
          <w:rFonts w:ascii="Times New Roman" w:hAnsi="Times New Roman" w:cs="Times New Roman"/>
          <w:iCs/>
          <w:sz w:val="24"/>
          <w:szCs w:val="24"/>
        </w:rPr>
        <w:t xml:space="preserve"> Ugovora sa Hrvatskim cestama te je isti potpisan u lipnju</w:t>
      </w:r>
      <w:r w:rsidR="003C5908">
        <w:rPr>
          <w:rFonts w:ascii="Times New Roman" w:hAnsi="Times New Roman" w:cs="Times New Roman"/>
          <w:iCs/>
          <w:sz w:val="24"/>
          <w:szCs w:val="24"/>
        </w:rPr>
        <w:t>. Izvješća o financiranju su podnesena i čeka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la </w:t>
      </w:r>
      <w:r w:rsidR="003C5908">
        <w:rPr>
          <w:rFonts w:ascii="Times New Roman" w:hAnsi="Times New Roman" w:cs="Times New Roman"/>
          <w:iCs/>
          <w:sz w:val="24"/>
          <w:szCs w:val="24"/>
        </w:rPr>
        <w:t>se isplata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 koju smo zaprimili 13.09.2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103B0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103B0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godine. </w:t>
      </w:r>
      <w:r w:rsidR="00103B04">
        <w:rPr>
          <w:rFonts w:ascii="Times New Roman" w:hAnsi="Times New Roman" w:cs="Times New Roman"/>
          <w:iCs/>
          <w:sz w:val="24"/>
          <w:szCs w:val="24"/>
        </w:rPr>
        <w:t>Ukupan iznos sufinanciranja troška zimske službe iznosi 50.394,59 kn. Iznos sufinanciranja javnih radova do sada iznosi 32.765,64 kn.</w:t>
      </w:r>
    </w:p>
    <w:p w14:paraId="1887255C" w14:textId="79ED4D30" w:rsidR="000705FE" w:rsidRDefault="004A4FB9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Pomoći </w:t>
      </w:r>
      <w:r w:rsidR="00F90182"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izravnanja za decentralizirane </w:t>
      </w:r>
      <w:r w:rsidR="00F90182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funkcije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8E04DD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635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iznosu od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  <w:r w:rsidR="00673C9E">
        <w:rPr>
          <w:rFonts w:ascii="Times New Roman" w:hAnsi="Times New Roman" w:cs="Times New Roman"/>
          <w:sz w:val="24"/>
          <w:szCs w:val="24"/>
        </w:rPr>
        <w:t>225.750,00</w:t>
      </w:r>
      <w:r w:rsidR="008E04DD">
        <w:rPr>
          <w:rFonts w:ascii="Times New Roman" w:hAnsi="Times New Roman" w:cs="Times New Roman"/>
          <w:sz w:val="24"/>
          <w:szCs w:val="24"/>
        </w:rPr>
        <w:t xml:space="preserve"> kn</w:t>
      </w:r>
      <w:r w:rsidR="00673C9E">
        <w:rPr>
          <w:rFonts w:ascii="Times New Roman" w:hAnsi="Times New Roman" w:cs="Times New Roman"/>
          <w:sz w:val="24"/>
          <w:szCs w:val="24"/>
        </w:rPr>
        <w:t xml:space="preserve"> što je u odnosu na prethodnu godinu povećanje za 30.100,00 kn.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57EE" w14:textId="45580BE5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2023" w14:textId="03A0A78E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temeljem prijenosa EU sredstava</w:t>
      </w:r>
      <w:r w:rsidRPr="00FA2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(638)</w:t>
      </w:r>
      <w:r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673C9E">
        <w:rPr>
          <w:rFonts w:ascii="Times New Roman" w:hAnsi="Times New Roman" w:cs="Times New Roman"/>
          <w:sz w:val="24"/>
          <w:szCs w:val="24"/>
        </w:rPr>
        <w:t>3.036.006,06</w:t>
      </w:r>
      <w:r>
        <w:rPr>
          <w:rFonts w:ascii="Times New Roman" w:hAnsi="Times New Roman" w:cs="Times New Roman"/>
          <w:sz w:val="24"/>
          <w:szCs w:val="24"/>
        </w:rPr>
        <w:t xml:space="preserve"> kn što je u odnosu na izvještajno razdoblje prošle godine više za </w:t>
      </w:r>
      <w:r w:rsidR="00673C9E">
        <w:rPr>
          <w:rFonts w:ascii="Times New Roman" w:hAnsi="Times New Roman" w:cs="Times New Roman"/>
          <w:sz w:val="24"/>
          <w:szCs w:val="24"/>
        </w:rPr>
        <w:t>1.315.207,06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FA2EBB">
        <w:rPr>
          <w:rFonts w:ascii="Times New Roman" w:hAnsi="Times New Roman" w:cs="Times New Roman"/>
          <w:sz w:val="24"/>
          <w:szCs w:val="24"/>
        </w:rPr>
        <w:t xml:space="preserve">Iznos od </w:t>
      </w:r>
      <w:r w:rsidR="00673C9E">
        <w:rPr>
          <w:rFonts w:ascii="Times New Roman" w:hAnsi="Times New Roman" w:cs="Times New Roman"/>
          <w:sz w:val="24"/>
          <w:szCs w:val="24"/>
        </w:rPr>
        <w:t>1.073.606,15</w:t>
      </w:r>
      <w:r w:rsidR="004E185B">
        <w:rPr>
          <w:rFonts w:ascii="Times New Roman" w:hAnsi="Times New Roman" w:cs="Times New Roman"/>
          <w:sz w:val="24"/>
          <w:szCs w:val="24"/>
        </w:rPr>
        <w:t xml:space="preserve"> kn</w:t>
      </w:r>
      <w:r w:rsidR="00FA2EBB">
        <w:rPr>
          <w:rFonts w:ascii="Times New Roman" w:hAnsi="Times New Roman" w:cs="Times New Roman"/>
          <w:sz w:val="24"/>
          <w:szCs w:val="24"/>
        </w:rPr>
        <w:t xml:space="preserve"> se odnosi na tekuće pomoći za Program Zaželi II. </w:t>
      </w:r>
      <w:r w:rsidR="00673C9E">
        <w:rPr>
          <w:rFonts w:ascii="Times New Roman" w:hAnsi="Times New Roman" w:cs="Times New Roman"/>
          <w:sz w:val="24"/>
          <w:szCs w:val="24"/>
        </w:rPr>
        <w:t>f</w:t>
      </w:r>
      <w:r w:rsidR="00FA2EBB">
        <w:rPr>
          <w:rFonts w:ascii="Times New Roman" w:hAnsi="Times New Roman" w:cs="Times New Roman"/>
          <w:sz w:val="24"/>
          <w:szCs w:val="24"/>
        </w:rPr>
        <w:t>aza</w:t>
      </w:r>
      <w:r w:rsidR="00673C9E">
        <w:rPr>
          <w:rFonts w:ascii="Times New Roman" w:hAnsi="Times New Roman" w:cs="Times New Roman"/>
          <w:sz w:val="24"/>
          <w:szCs w:val="24"/>
        </w:rPr>
        <w:t xml:space="preserve"> i faza III (85%),</w:t>
      </w:r>
      <w:r w:rsidR="00FA2EBB">
        <w:rPr>
          <w:rFonts w:ascii="Times New Roman" w:hAnsi="Times New Roman" w:cs="Times New Roman"/>
          <w:sz w:val="24"/>
          <w:szCs w:val="24"/>
        </w:rPr>
        <w:t xml:space="preserve"> a iznos od </w:t>
      </w:r>
      <w:r w:rsidR="004E185B">
        <w:rPr>
          <w:rFonts w:ascii="Times New Roman" w:hAnsi="Times New Roman" w:cs="Times New Roman"/>
          <w:sz w:val="24"/>
          <w:szCs w:val="24"/>
        </w:rPr>
        <w:t>1.962.399,91</w:t>
      </w:r>
      <w:r w:rsidR="00FA2EBB">
        <w:rPr>
          <w:rFonts w:ascii="Times New Roman" w:hAnsi="Times New Roman" w:cs="Times New Roman"/>
          <w:sz w:val="24"/>
          <w:szCs w:val="24"/>
        </w:rPr>
        <w:t xml:space="preserve"> kn se odnosi na kapitalne pomoći namijenjene za obnovu Doma </w:t>
      </w:r>
      <w:proofErr w:type="spellStart"/>
      <w:r w:rsidR="00FA2EBB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FA2EBB">
        <w:rPr>
          <w:rFonts w:ascii="Times New Roman" w:hAnsi="Times New Roman" w:cs="Times New Roman"/>
          <w:sz w:val="24"/>
          <w:szCs w:val="24"/>
        </w:rPr>
        <w:t xml:space="preserve"> (projekt koji je završen prošle godine)</w:t>
      </w:r>
      <w:r w:rsidR="004E185B">
        <w:rPr>
          <w:rFonts w:ascii="Times New Roman" w:hAnsi="Times New Roman" w:cs="Times New Roman"/>
          <w:sz w:val="24"/>
          <w:szCs w:val="24"/>
        </w:rPr>
        <w:t xml:space="preserve"> i staze na groblju Sirač</w:t>
      </w:r>
      <w:r w:rsidR="00FA2EBB">
        <w:rPr>
          <w:rFonts w:ascii="Times New Roman" w:hAnsi="Times New Roman" w:cs="Times New Roman"/>
          <w:sz w:val="24"/>
          <w:szCs w:val="24"/>
        </w:rPr>
        <w:t>.</w:t>
      </w:r>
    </w:p>
    <w:p w14:paraId="6822AA7F" w14:textId="14F3CA6B" w:rsidR="00A66924" w:rsidRPr="00541897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B591" w14:textId="6CB7222C" w:rsidR="00D776C8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BB">
        <w:rPr>
          <w:rFonts w:ascii="Times New Roman" w:hAnsi="Times New Roman" w:cs="Times New Roman"/>
          <w:b/>
          <w:i/>
          <w:sz w:val="24"/>
          <w:szCs w:val="24"/>
        </w:rPr>
        <w:t>Prihodi od imovine</w:t>
      </w:r>
      <w:r w:rsidRPr="00FA2EBB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A2EBB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8070E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194826">
        <w:rPr>
          <w:rFonts w:ascii="Times New Roman" w:hAnsi="Times New Roman" w:cs="Times New Roman"/>
          <w:sz w:val="24"/>
          <w:szCs w:val="24"/>
        </w:rPr>
        <w:t xml:space="preserve"> </w:t>
      </w:r>
      <w:r w:rsidR="00673C9E">
        <w:rPr>
          <w:rFonts w:ascii="Times New Roman" w:hAnsi="Times New Roman" w:cs="Times New Roman"/>
          <w:sz w:val="24"/>
          <w:szCs w:val="24"/>
        </w:rPr>
        <w:t>776.062,79</w:t>
      </w:r>
      <w:r w:rsidR="00194826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0E7795">
        <w:rPr>
          <w:rFonts w:ascii="Times New Roman" w:hAnsi="Times New Roman" w:cs="Times New Roman"/>
          <w:sz w:val="24"/>
          <w:szCs w:val="24"/>
        </w:rPr>
        <w:t>325.497,79</w:t>
      </w:r>
      <w:r w:rsidR="004E185B" w:rsidRPr="004E185B">
        <w:rPr>
          <w:rFonts w:ascii="Times New Roman" w:hAnsi="Times New Roman" w:cs="Times New Roman"/>
          <w:sz w:val="24"/>
          <w:szCs w:val="24"/>
        </w:rPr>
        <w:t xml:space="preserve"> </w:t>
      </w:r>
      <w:r w:rsidR="00194826">
        <w:rPr>
          <w:rFonts w:ascii="Times New Roman" w:hAnsi="Times New Roman" w:cs="Times New Roman"/>
          <w:sz w:val="24"/>
          <w:szCs w:val="24"/>
        </w:rPr>
        <w:t>kn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>više</w:t>
      </w:r>
      <w:r w:rsidRPr="00E8070E">
        <w:rPr>
          <w:rFonts w:ascii="Times New Roman" w:hAnsi="Times New Roman" w:cs="Times New Roman"/>
          <w:sz w:val="24"/>
          <w:szCs w:val="24"/>
        </w:rPr>
        <w:t xml:space="preserve"> od prethodne godine.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 xml:space="preserve">Prihodi od financijske imovine tj. prihodi od kamata iznose </w:t>
      </w:r>
      <w:r w:rsidR="000E7795">
        <w:rPr>
          <w:rFonts w:ascii="Times New Roman" w:hAnsi="Times New Roman" w:cs="Times New Roman"/>
          <w:sz w:val="24"/>
          <w:szCs w:val="24"/>
        </w:rPr>
        <w:t>20.716,50</w:t>
      </w:r>
      <w:r w:rsidR="00FA2EBB">
        <w:rPr>
          <w:rFonts w:ascii="Times New Roman" w:hAnsi="Times New Roman" w:cs="Times New Roman"/>
          <w:sz w:val="24"/>
          <w:szCs w:val="24"/>
        </w:rPr>
        <w:t xml:space="preserve"> kn</w:t>
      </w:r>
      <w:r w:rsidR="00A1098C">
        <w:rPr>
          <w:rFonts w:ascii="Times New Roman" w:hAnsi="Times New Roman" w:cs="Times New Roman"/>
          <w:sz w:val="24"/>
          <w:szCs w:val="24"/>
        </w:rPr>
        <w:t xml:space="preserve">. Prihodi od nefinancijske imovine iznose </w:t>
      </w:r>
      <w:r w:rsidR="000E7795">
        <w:rPr>
          <w:rFonts w:ascii="Times New Roman" w:hAnsi="Times New Roman" w:cs="Times New Roman"/>
          <w:sz w:val="24"/>
          <w:szCs w:val="24"/>
        </w:rPr>
        <w:t>755.346,29</w:t>
      </w:r>
      <w:r w:rsidR="00A1098C">
        <w:rPr>
          <w:rFonts w:ascii="Times New Roman" w:hAnsi="Times New Roman" w:cs="Times New Roman"/>
          <w:sz w:val="24"/>
          <w:szCs w:val="24"/>
        </w:rPr>
        <w:t xml:space="preserve"> kn</w:t>
      </w:r>
      <w:r w:rsidR="000E7795">
        <w:rPr>
          <w:rFonts w:ascii="Times New Roman" w:hAnsi="Times New Roman" w:cs="Times New Roman"/>
          <w:sz w:val="24"/>
          <w:szCs w:val="24"/>
        </w:rPr>
        <w:t>,</w:t>
      </w:r>
      <w:r w:rsidR="00A1098C">
        <w:rPr>
          <w:rFonts w:ascii="Times New Roman" w:hAnsi="Times New Roman" w:cs="Times New Roman"/>
          <w:sz w:val="24"/>
          <w:szCs w:val="24"/>
        </w:rPr>
        <w:t xml:space="preserve"> </w:t>
      </w:r>
      <w:r w:rsidR="000E7795">
        <w:rPr>
          <w:rFonts w:ascii="Times New Roman" w:hAnsi="Times New Roman" w:cs="Times New Roman"/>
          <w:sz w:val="24"/>
          <w:szCs w:val="24"/>
        </w:rPr>
        <w:t xml:space="preserve">što je u odnosu na prethodnu godinu povećanje za 335.435,29 kn, </w:t>
      </w:r>
      <w:r w:rsidR="00A1098C">
        <w:rPr>
          <w:rFonts w:ascii="Times New Roman" w:hAnsi="Times New Roman" w:cs="Times New Roman"/>
          <w:sz w:val="24"/>
          <w:szCs w:val="24"/>
        </w:rPr>
        <w:t>a odnose se na prihode od zakupa i iznajmljivanja imovine (</w:t>
      </w:r>
      <w:r w:rsidR="004E185B">
        <w:rPr>
          <w:rFonts w:ascii="Times New Roman" w:hAnsi="Times New Roman" w:cs="Times New Roman"/>
          <w:sz w:val="24"/>
          <w:szCs w:val="24"/>
        </w:rPr>
        <w:t>1</w:t>
      </w:r>
      <w:r w:rsidR="000E7795">
        <w:rPr>
          <w:rFonts w:ascii="Times New Roman" w:hAnsi="Times New Roman" w:cs="Times New Roman"/>
          <w:sz w:val="24"/>
          <w:szCs w:val="24"/>
        </w:rPr>
        <w:t xml:space="preserve">37.170,63 </w:t>
      </w:r>
      <w:r w:rsidR="00A1098C">
        <w:rPr>
          <w:rFonts w:ascii="Times New Roman" w:hAnsi="Times New Roman" w:cs="Times New Roman"/>
          <w:sz w:val="24"/>
          <w:szCs w:val="24"/>
        </w:rPr>
        <w:t>kn) i prihode od naknada za korištenje nefinancijske imovine (</w:t>
      </w:r>
      <w:r w:rsidR="000E7795">
        <w:rPr>
          <w:rFonts w:ascii="Times New Roman" w:hAnsi="Times New Roman" w:cs="Times New Roman"/>
          <w:sz w:val="24"/>
          <w:szCs w:val="24"/>
        </w:rPr>
        <w:t>603.225,88</w:t>
      </w:r>
      <w:r w:rsidR="00A1098C">
        <w:rPr>
          <w:rFonts w:ascii="Times New Roman" w:hAnsi="Times New Roman" w:cs="Times New Roman"/>
          <w:sz w:val="24"/>
          <w:szCs w:val="24"/>
        </w:rPr>
        <w:t xml:space="preserve"> kn što se odnosi na eksploataciju mineralnih sirovina</w:t>
      </w:r>
      <w:r w:rsidR="009D4F0A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najam repetitor</w:t>
      </w:r>
      <w:r w:rsidR="000E7795">
        <w:rPr>
          <w:rFonts w:ascii="Times New Roman" w:hAnsi="Times New Roman" w:cs="Times New Roman"/>
          <w:sz w:val="24"/>
          <w:szCs w:val="24"/>
        </w:rPr>
        <w:t xml:space="preserve">a, </w:t>
      </w:r>
      <w:r w:rsidR="00610C5C">
        <w:rPr>
          <w:rFonts w:ascii="Times New Roman" w:hAnsi="Times New Roman" w:cs="Times New Roman"/>
          <w:sz w:val="24"/>
          <w:szCs w:val="24"/>
        </w:rPr>
        <w:t>naknade za pravo puta</w:t>
      </w:r>
      <w:r w:rsidR="000E7795">
        <w:rPr>
          <w:rFonts w:ascii="Times New Roman" w:hAnsi="Times New Roman" w:cs="Times New Roman"/>
          <w:sz w:val="24"/>
          <w:szCs w:val="24"/>
        </w:rPr>
        <w:t xml:space="preserve"> i turističku pristojbu te prenamjenu poljoprivrednog zemljišta</w:t>
      </w:r>
      <w:r w:rsidR="00A1098C">
        <w:rPr>
          <w:rFonts w:ascii="Times New Roman" w:hAnsi="Times New Roman" w:cs="Times New Roman"/>
          <w:sz w:val="24"/>
          <w:szCs w:val="24"/>
        </w:rPr>
        <w:t>).</w:t>
      </w:r>
      <w:r w:rsidR="00610C5C">
        <w:rPr>
          <w:rFonts w:ascii="Times New Roman" w:hAnsi="Times New Roman" w:cs="Times New Roman"/>
          <w:sz w:val="24"/>
          <w:szCs w:val="24"/>
        </w:rPr>
        <w:t xml:space="preserve"> Pokrenut je pravni postupak za ostvarivanje naknade za pravo puta na temelju kojeg je Općina Sirač ostvarila prihode u iznosu od 201.226,00 kn umanjene za 30% vrijednosti odvjetničkih usluga).</w:t>
      </w:r>
    </w:p>
    <w:p w14:paraId="1C681B2C" w14:textId="60E735F5" w:rsidR="00830527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7E861" w14:textId="444F5939" w:rsidR="00783801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C">
        <w:rPr>
          <w:rFonts w:ascii="Times New Roman" w:hAnsi="Times New Roman" w:cs="Times New Roman"/>
          <w:b/>
          <w:i/>
          <w:sz w:val="24"/>
          <w:szCs w:val="24"/>
        </w:rPr>
        <w:t>Prihodi od upravnih i administrativnih pristojbi, pristojbi po posebnim propisima i naknade</w:t>
      </w:r>
      <w:r w:rsidRPr="00A1098C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1098C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65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0E7795">
        <w:rPr>
          <w:rFonts w:ascii="Times New Roman" w:hAnsi="Times New Roman" w:cs="Times New Roman"/>
          <w:sz w:val="24"/>
          <w:szCs w:val="24"/>
        </w:rPr>
        <w:t>2.460.603,81</w:t>
      </w:r>
      <w:r w:rsidRPr="00830527">
        <w:rPr>
          <w:rFonts w:ascii="Times New Roman" w:hAnsi="Times New Roman" w:cs="Times New Roman"/>
          <w:sz w:val="24"/>
          <w:szCs w:val="24"/>
        </w:rPr>
        <w:t xml:space="preserve"> kn</w:t>
      </w:r>
      <w:r w:rsidR="00A1098C">
        <w:rPr>
          <w:rFonts w:ascii="Times New Roman" w:hAnsi="Times New Roman" w:cs="Times New Roman"/>
          <w:sz w:val="24"/>
          <w:szCs w:val="24"/>
        </w:rPr>
        <w:t xml:space="preserve"> što je u odnosu na prošlu godinu </w:t>
      </w:r>
      <w:r w:rsidR="00783801">
        <w:rPr>
          <w:rFonts w:ascii="Times New Roman" w:hAnsi="Times New Roman" w:cs="Times New Roman"/>
          <w:sz w:val="24"/>
          <w:szCs w:val="24"/>
        </w:rPr>
        <w:t xml:space="preserve">više za </w:t>
      </w:r>
      <w:r w:rsidR="000E7795">
        <w:rPr>
          <w:rFonts w:ascii="Times New Roman" w:hAnsi="Times New Roman" w:cs="Times New Roman"/>
          <w:sz w:val="24"/>
          <w:szCs w:val="24"/>
        </w:rPr>
        <w:t>401.591,81</w:t>
      </w:r>
      <w:r w:rsidR="004E185B" w:rsidRPr="004E185B">
        <w:rPr>
          <w:rFonts w:ascii="Times New Roman" w:hAnsi="Times New Roman" w:cs="Times New Roman"/>
          <w:sz w:val="24"/>
          <w:szCs w:val="24"/>
        </w:rPr>
        <w:t xml:space="preserve"> </w:t>
      </w:r>
      <w:r w:rsidR="00783801">
        <w:rPr>
          <w:rFonts w:ascii="Times New Roman" w:hAnsi="Times New Roman" w:cs="Times New Roman"/>
          <w:sz w:val="24"/>
          <w:szCs w:val="24"/>
        </w:rPr>
        <w:t>kn</w:t>
      </w:r>
      <w:r w:rsidRPr="00830527">
        <w:rPr>
          <w:rFonts w:ascii="Times New Roman" w:hAnsi="Times New Roman" w:cs="Times New Roman"/>
          <w:sz w:val="24"/>
          <w:szCs w:val="24"/>
        </w:rPr>
        <w:t>, a čine ih</w:t>
      </w:r>
      <w:r w:rsidR="00783801">
        <w:rPr>
          <w:rFonts w:ascii="Times New Roman" w:hAnsi="Times New Roman" w:cs="Times New Roman"/>
          <w:sz w:val="24"/>
          <w:szCs w:val="24"/>
        </w:rPr>
        <w:t>:</w:t>
      </w:r>
    </w:p>
    <w:p w14:paraId="78E653FD" w14:textId="6397C68E" w:rsidR="00783801" w:rsidRDefault="00830527" w:rsidP="00783801">
      <w:pPr>
        <w:pStyle w:val="Odlomakpopisa"/>
        <w:autoSpaceDE w:val="0"/>
        <w:autoSpaceDN w:val="0"/>
        <w:adjustRightInd w:val="0"/>
        <w:ind w:left="783"/>
        <w:jc w:val="both"/>
      </w:pPr>
      <w:r w:rsidRPr="00783801">
        <w:t xml:space="preserve"> </w:t>
      </w:r>
    </w:p>
    <w:p w14:paraId="6F1166CC" w14:textId="52C32017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doprinosi za šume</w:t>
      </w:r>
      <w:r w:rsidR="00830527" w:rsidRPr="00783801">
        <w:t xml:space="preserve"> </w:t>
      </w:r>
      <w:r>
        <w:t xml:space="preserve">u iznosu </w:t>
      </w:r>
      <w:r w:rsidR="000E7795">
        <w:t>1.707.024,29</w:t>
      </w:r>
      <w:r>
        <w:t xml:space="preserve"> kn</w:t>
      </w:r>
    </w:p>
    <w:p w14:paraId="7C6016E9" w14:textId="0348A527" w:rsidR="00B17CA1" w:rsidRDefault="00830527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83801">
        <w:t>prihodi</w:t>
      </w:r>
      <w:r w:rsidR="00194826" w:rsidRPr="00783801">
        <w:t xml:space="preserve"> vodnog gospodarstva</w:t>
      </w:r>
      <w:r w:rsidR="00783801">
        <w:t xml:space="preserve"> u iznosu </w:t>
      </w:r>
      <w:r w:rsidR="000E7795">
        <w:t>311,03</w:t>
      </w:r>
      <w:r w:rsidR="00783801">
        <w:t xml:space="preserve"> kn</w:t>
      </w:r>
    </w:p>
    <w:p w14:paraId="04C3CC1B" w14:textId="73A9AA94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ostali prihodi </w:t>
      </w:r>
      <w:r w:rsidR="000E7795">
        <w:t>61.325,51</w:t>
      </w:r>
      <w:r>
        <w:t xml:space="preserve"> kn</w:t>
      </w:r>
    </w:p>
    <w:p w14:paraId="5538CBBB" w14:textId="6F46369A" w:rsidR="00783801" w:rsidRPr="00783801" w:rsidRDefault="004E185B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k</w:t>
      </w:r>
      <w:r w:rsidR="00783801">
        <w:t xml:space="preserve">omunalni doprinosi i naknade u iznosu </w:t>
      </w:r>
      <w:r w:rsidR="000E7795">
        <w:t>691.942,98</w:t>
      </w:r>
      <w:r w:rsidR="00783801">
        <w:t xml:space="preserve"> kn</w:t>
      </w:r>
      <w:r w:rsidR="000E7795">
        <w:t xml:space="preserve"> koji su u odnosu na prethodnu godinu veći za 104.330,98 kn.</w:t>
      </w:r>
    </w:p>
    <w:p w14:paraId="7B4B178E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B67E" w14:textId="582F5B92" w:rsidR="00E93AD2" w:rsidRDefault="00783801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proizvoda i roba te pruženih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(66)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0E7795">
        <w:rPr>
          <w:rFonts w:ascii="Times New Roman" w:hAnsi="Times New Roman" w:cs="Times New Roman"/>
          <w:sz w:val="24"/>
          <w:szCs w:val="24"/>
        </w:rPr>
        <w:t>128.623,86</w:t>
      </w:r>
      <w:r>
        <w:rPr>
          <w:rFonts w:ascii="Times New Roman" w:hAnsi="Times New Roman" w:cs="Times New Roman"/>
          <w:sz w:val="24"/>
          <w:szCs w:val="24"/>
        </w:rPr>
        <w:t xml:space="preserve"> kn što je u odnosu na pr</w:t>
      </w:r>
      <w:r w:rsidR="000E7795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4E185B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E7795">
        <w:rPr>
          <w:rFonts w:ascii="Times New Roman" w:hAnsi="Times New Roman" w:cs="Times New Roman"/>
          <w:sz w:val="24"/>
          <w:szCs w:val="24"/>
        </w:rPr>
        <w:t>88.186,86</w:t>
      </w:r>
      <w:r w:rsidR="004E185B" w:rsidRPr="004E185B">
        <w:rPr>
          <w:rFonts w:ascii="Times New Roman" w:hAnsi="Times New Roman" w:cs="Times New Roman"/>
          <w:sz w:val="24"/>
          <w:szCs w:val="24"/>
        </w:rPr>
        <w:t xml:space="preserve"> </w:t>
      </w:r>
      <w:r w:rsidR="00A939D1">
        <w:rPr>
          <w:rFonts w:ascii="Times New Roman" w:hAnsi="Times New Roman" w:cs="Times New Roman"/>
          <w:sz w:val="24"/>
          <w:szCs w:val="24"/>
        </w:rPr>
        <w:t xml:space="preserve">kn. </w:t>
      </w:r>
      <w:r w:rsidR="00F420E0">
        <w:rPr>
          <w:rFonts w:ascii="Times New Roman" w:hAnsi="Times New Roman" w:cs="Times New Roman"/>
          <w:sz w:val="24"/>
          <w:szCs w:val="24"/>
        </w:rPr>
        <w:t>Prihodi se odnose na tekuće donacije prikupljene od firmi za Manifestaciju Dani šljiva i rakije 2022.</w:t>
      </w:r>
      <w:r w:rsidR="000E7795">
        <w:rPr>
          <w:rFonts w:ascii="Times New Roman" w:hAnsi="Times New Roman" w:cs="Times New Roman"/>
          <w:sz w:val="24"/>
          <w:szCs w:val="24"/>
        </w:rPr>
        <w:t xml:space="preserve"> </w:t>
      </w:r>
      <w:r w:rsidR="00F420E0">
        <w:rPr>
          <w:rFonts w:ascii="Times New Roman" w:hAnsi="Times New Roman" w:cs="Times New Roman"/>
          <w:sz w:val="24"/>
          <w:szCs w:val="24"/>
        </w:rPr>
        <w:t>g</w:t>
      </w:r>
      <w:r w:rsidR="000E7795">
        <w:rPr>
          <w:rFonts w:ascii="Times New Roman" w:hAnsi="Times New Roman" w:cs="Times New Roman"/>
          <w:sz w:val="24"/>
          <w:szCs w:val="24"/>
        </w:rPr>
        <w:t>odine u iznosu od 76.400,00 kn</w:t>
      </w:r>
      <w:r w:rsidR="00F420E0">
        <w:rPr>
          <w:rFonts w:ascii="Times New Roman" w:hAnsi="Times New Roman" w:cs="Times New Roman"/>
          <w:sz w:val="24"/>
          <w:szCs w:val="24"/>
        </w:rPr>
        <w:t xml:space="preserve">, kapitalne donacije koje su prikupljene na Danima šljiva </w:t>
      </w:r>
      <w:r w:rsidR="000E7795">
        <w:rPr>
          <w:rFonts w:ascii="Times New Roman" w:hAnsi="Times New Roman" w:cs="Times New Roman"/>
          <w:sz w:val="24"/>
          <w:szCs w:val="24"/>
        </w:rPr>
        <w:t xml:space="preserve">i na božićnom koncertu </w:t>
      </w:r>
      <w:r w:rsidR="00F420E0">
        <w:rPr>
          <w:rFonts w:ascii="Times New Roman" w:hAnsi="Times New Roman" w:cs="Times New Roman"/>
          <w:sz w:val="24"/>
          <w:szCs w:val="24"/>
        </w:rPr>
        <w:t xml:space="preserve">od posjetitelja za kupnju Defibrilatora u iznosu od </w:t>
      </w:r>
      <w:r w:rsidR="000E7795">
        <w:rPr>
          <w:rFonts w:ascii="Times New Roman" w:hAnsi="Times New Roman" w:cs="Times New Roman"/>
          <w:sz w:val="24"/>
          <w:szCs w:val="24"/>
        </w:rPr>
        <w:t>7.541,05</w:t>
      </w:r>
      <w:r w:rsidR="00F420E0">
        <w:rPr>
          <w:rFonts w:ascii="Times New Roman" w:hAnsi="Times New Roman" w:cs="Times New Roman"/>
          <w:sz w:val="24"/>
          <w:szCs w:val="24"/>
        </w:rPr>
        <w:t xml:space="preserve"> kn.</w:t>
      </w:r>
      <w:r w:rsidR="000E7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A63C8" w14:textId="77777777" w:rsidR="000E7795" w:rsidRPr="000E7795" w:rsidRDefault="000E7795" w:rsidP="000E7795"/>
    <w:p w14:paraId="5BAD2058" w14:textId="709C01C1" w:rsidR="00FE738F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8" w:name="_Toc108084183"/>
      <w:bookmarkStart w:id="9" w:name="_Toc126929556"/>
      <w:r w:rsidRPr="005C1D7D">
        <w:rPr>
          <w:rFonts w:ascii="Times New Roman" w:hAnsi="Times New Roman" w:cs="Times New Roman"/>
        </w:rPr>
        <w:t xml:space="preserve">BILJEŠKA BROJ 3 -  </w:t>
      </w:r>
      <w:r w:rsidR="00FE738F" w:rsidRPr="005C1D7D">
        <w:rPr>
          <w:rFonts w:ascii="Times New Roman" w:hAnsi="Times New Roman" w:cs="Times New Roman"/>
        </w:rPr>
        <w:t>RASHODI POSLOVANJA</w:t>
      </w:r>
      <w:r w:rsidR="00A939D1" w:rsidRPr="005C1D7D">
        <w:rPr>
          <w:rFonts w:ascii="Times New Roman" w:hAnsi="Times New Roman" w:cs="Times New Roman"/>
        </w:rPr>
        <w:t xml:space="preserve"> (3)</w:t>
      </w:r>
      <w:bookmarkEnd w:id="8"/>
      <w:bookmarkEnd w:id="9"/>
    </w:p>
    <w:p w14:paraId="2BFC3BD4" w14:textId="77777777" w:rsidR="005C1D7D" w:rsidRPr="00FE738F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6B243" w14:textId="3939F5F4" w:rsidR="003C503B" w:rsidRPr="003C503B" w:rsidRDefault="00FE738F" w:rsidP="003C50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poslovanja (</w:t>
      </w:r>
      <w:r w:rsidR="00F420E0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E738F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3C503B">
        <w:rPr>
          <w:rFonts w:ascii="Times New Roman" w:eastAsia="Times New Roman" w:hAnsi="Times New Roman" w:cs="Times New Roman"/>
          <w:sz w:val="24"/>
          <w:szCs w:val="24"/>
          <w:lang w:eastAsia="hr-HR"/>
        </w:rPr>
        <w:t>7.885.935,75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E738F">
        <w:rPr>
          <w:rFonts w:ascii="Times New Roman" w:hAnsi="Times New Roman" w:cs="Times New Roman"/>
          <w:sz w:val="24"/>
          <w:szCs w:val="24"/>
        </w:rPr>
        <w:t xml:space="preserve">kn, odnosno </w:t>
      </w:r>
      <w:r w:rsidR="003C503B">
        <w:rPr>
          <w:rFonts w:ascii="Times New Roman" w:hAnsi="Times New Roman" w:cs="Times New Roman"/>
          <w:sz w:val="24"/>
          <w:szCs w:val="24"/>
        </w:rPr>
        <w:t>274.986,25</w:t>
      </w:r>
      <w:r w:rsidR="00F420E0" w:rsidRPr="00F420E0"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 xml:space="preserve">kn </w:t>
      </w:r>
      <w:r w:rsidR="00E5224B">
        <w:rPr>
          <w:rFonts w:ascii="Times New Roman" w:hAnsi="Times New Roman" w:cs="Times New Roman"/>
          <w:sz w:val="24"/>
          <w:szCs w:val="24"/>
        </w:rPr>
        <w:t>manje</w:t>
      </w:r>
      <w:r w:rsidRPr="00FE738F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14:paraId="60A66FAC" w14:textId="1217E1B1" w:rsidR="003C503B" w:rsidRPr="009F3B88" w:rsidRDefault="002149AC" w:rsidP="008D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Rashodi za zaposlene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3C503B">
        <w:rPr>
          <w:rFonts w:ascii="Times New Roman" w:eastAsia="Times New Roman" w:hAnsi="Times New Roman" w:cs="Times New Roman"/>
          <w:sz w:val="24"/>
          <w:szCs w:val="24"/>
          <w:lang w:eastAsia="hr-HR"/>
        </w:rPr>
        <w:t>1.441.057,53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 xml:space="preserve">bilježe </w:t>
      </w:r>
      <w:r w:rsidR="00E5224B">
        <w:rPr>
          <w:rFonts w:ascii="Times New Roman" w:hAnsi="Times New Roman" w:cs="Times New Roman"/>
          <w:sz w:val="24"/>
          <w:szCs w:val="24"/>
        </w:rPr>
        <w:t>smanjenje</w:t>
      </w:r>
      <w:r w:rsidR="00A939D1">
        <w:rPr>
          <w:rFonts w:ascii="Times New Roman" w:hAnsi="Times New Roman" w:cs="Times New Roman"/>
          <w:sz w:val="24"/>
          <w:szCs w:val="24"/>
        </w:rPr>
        <w:t xml:space="preserve"> za </w:t>
      </w:r>
      <w:r w:rsidR="003C503B">
        <w:rPr>
          <w:rFonts w:ascii="Times New Roman" w:hAnsi="Times New Roman" w:cs="Times New Roman"/>
          <w:sz w:val="24"/>
          <w:szCs w:val="24"/>
        </w:rPr>
        <w:t>956.314,47</w:t>
      </w:r>
      <w:r w:rsidR="00051707" w:rsidRPr="00051707"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9AC">
        <w:rPr>
          <w:rFonts w:ascii="Times New Roman" w:hAnsi="Times New Roman" w:cs="Times New Roman"/>
          <w:sz w:val="24"/>
          <w:szCs w:val="24"/>
        </w:rPr>
        <w:t xml:space="preserve"> Rashodi za zaposlene obuhvaćaju plaće, doprinose na plaće i ostale rashode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zaposlene u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2149AC">
        <w:rPr>
          <w:rFonts w:ascii="Times New Roman" w:hAnsi="Times New Roman" w:cs="Times New Roman"/>
          <w:sz w:val="24"/>
          <w:szCs w:val="24"/>
        </w:rPr>
        <w:t>j upravi.</w:t>
      </w:r>
      <w:r w:rsidR="003C503B">
        <w:rPr>
          <w:rFonts w:ascii="Times New Roman" w:hAnsi="Times New Roman" w:cs="Times New Roman"/>
          <w:sz w:val="24"/>
          <w:szCs w:val="24"/>
        </w:rPr>
        <w:t xml:space="preserve"> Do smanjenja dolazi iz razloga što je ukinuto radno mjesto zamjenika načelnika te iz razloga što se Program Zaželi nije provodio 9 mjeseci u 2022. godini naspram 2021. godine.</w:t>
      </w:r>
    </w:p>
    <w:p w14:paraId="272C5025" w14:textId="36939D95" w:rsidR="00BA33A9" w:rsidRDefault="002149AC" w:rsidP="008D197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Materijalni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3C503B">
        <w:rPr>
          <w:rFonts w:ascii="Times New Roman" w:eastAsia="Times New Roman" w:hAnsi="Times New Roman" w:cs="Times New Roman"/>
          <w:sz w:val="24"/>
          <w:szCs w:val="24"/>
          <w:lang w:eastAsia="hr-HR"/>
        </w:rPr>
        <w:t>3.460.398,00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>su</w:t>
      </w:r>
      <w:r w:rsidR="00F56DAB">
        <w:rPr>
          <w:rFonts w:ascii="Times New Roman" w:hAnsi="Times New Roman" w:cs="Times New Roman"/>
          <w:sz w:val="24"/>
          <w:szCs w:val="24"/>
        </w:rPr>
        <w:t xml:space="preserve"> povećani</w:t>
      </w:r>
      <w:r w:rsidR="00744803">
        <w:rPr>
          <w:rFonts w:ascii="Times New Roman" w:hAnsi="Times New Roman" w:cs="Times New Roman"/>
          <w:sz w:val="24"/>
          <w:szCs w:val="24"/>
        </w:rPr>
        <w:t xml:space="preserve"> za </w:t>
      </w:r>
      <w:r w:rsidR="003C503B">
        <w:rPr>
          <w:rFonts w:ascii="Times New Roman" w:hAnsi="Times New Roman" w:cs="Times New Roman"/>
          <w:sz w:val="24"/>
          <w:szCs w:val="24"/>
        </w:rPr>
        <w:t>174.335,00</w:t>
      </w:r>
      <w:r w:rsidR="00F56DAB" w:rsidRPr="00F56DAB">
        <w:rPr>
          <w:rFonts w:ascii="Times New Roman" w:hAnsi="Times New Roman" w:cs="Times New Roman"/>
          <w:sz w:val="24"/>
          <w:szCs w:val="24"/>
        </w:rPr>
        <w:t xml:space="preserve"> </w:t>
      </w:r>
      <w:r w:rsidR="007719D5">
        <w:rPr>
          <w:rFonts w:ascii="Times New Roman" w:hAnsi="Times New Roman" w:cs="Times New Roman"/>
          <w:sz w:val="24"/>
          <w:szCs w:val="24"/>
        </w:rPr>
        <w:t>kn</w:t>
      </w:r>
      <w:r w:rsidR="00EF0D4C">
        <w:rPr>
          <w:rFonts w:ascii="Times New Roman" w:hAnsi="Times New Roman" w:cs="Times New Roman"/>
          <w:sz w:val="24"/>
          <w:szCs w:val="24"/>
        </w:rPr>
        <w:t>. Navedeni se rashodi o</w:t>
      </w:r>
      <w:r w:rsidRPr="002149AC">
        <w:rPr>
          <w:rFonts w:ascii="Times New Roman" w:hAnsi="Times New Roman" w:cs="Times New Roman"/>
          <w:sz w:val="24"/>
          <w:szCs w:val="24"/>
        </w:rPr>
        <w:t xml:space="preserve">dnose na rashode za redovno </w:t>
      </w:r>
      <w:r w:rsidRPr="002149AC">
        <w:rPr>
          <w:rFonts w:ascii="Times New Roman" w:hAnsi="Times New Roman" w:cs="Times New Roman"/>
          <w:sz w:val="24"/>
          <w:szCs w:val="24"/>
        </w:rPr>
        <w:lastRenderedPageBreak/>
        <w:t>poslovanje i rashode za izvršavanje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programskih aktivnosti </w:t>
      </w:r>
      <w:r>
        <w:rPr>
          <w:rFonts w:ascii="Times New Roman" w:hAnsi="Times New Roman" w:cs="Times New Roman"/>
          <w:sz w:val="24"/>
          <w:szCs w:val="24"/>
        </w:rPr>
        <w:t>općinske</w:t>
      </w:r>
      <w:r w:rsidRPr="002149AC">
        <w:rPr>
          <w:rFonts w:ascii="Times New Roman" w:hAnsi="Times New Roman" w:cs="Times New Roman"/>
          <w:sz w:val="24"/>
          <w:szCs w:val="24"/>
        </w:rPr>
        <w:t xml:space="preserve"> uprave</w:t>
      </w:r>
      <w:r w:rsidR="007719D5">
        <w:rPr>
          <w:rFonts w:ascii="Times New Roman" w:hAnsi="Times New Roman" w:cs="Times New Roman"/>
          <w:sz w:val="24"/>
          <w:szCs w:val="24"/>
        </w:rPr>
        <w:t xml:space="preserve"> (službena putovanja</w:t>
      </w:r>
      <w:r w:rsidR="007C7386">
        <w:rPr>
          <w:rFonts w:ascii="Times New Roman" w:hAnsi="Times New Roman" w:cs="Times New Roman"/>
          <w:sz w:val="24"/>
          <w:szCs w:val="24"/>
        </w:rPr>
        <w:t>, usavršavanja djelatnika</w:t>
      </w:r>
      <w:r w:rsidR="00A939D1">
        <w:rPr>
          <w:rFonts w:ascii="Times New Roman" w:hAnsi="Times New Roman" w:cs="Times New Roman"/>
          <w:sz w:val="24"/>
          <w:szCs w:val="24"/>
        </w:rPr>
        <w:t>, naknade za prijevoz</w:t>
      </w:r>
      <w:r w:rsidR="00D64422">
        <w:rPr>
          <w:rFonts w:ascii="Times New Roman" w:hAnsi="Times New Roman" w:cs="Times New Roman"/>
          <w:sz w:val="24"/>
          <w:szCs w:val="24"/>
        </w:rPr>
        <w:t xml:space="preserve"> i dr.</w:t>
      </w:r>
      <w:r w:rsidR="007719D5">
        <w:rPr>
          <w:rFonts w:ascii="Times New Roman" w:hAnsi="Times New Roman" w:cs="Times New Roman"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. </w:t>
      </w:r>
      <w:r w:rsidR="00BA33A9">
        <w:rPr>
          <w:rFonts w:ascii="Times New Roman" w:hAnsi="Times New Roman" w:cs="Times New Roman"/>
          <w:sz w:val="24"/>
          <w:szCs w:val="24"/>
        </w:rPr>
        <w:t>Od toga značajn</w:t>
      </w:r>
      <w:r w:rsidR="00BA6A51">
        <w:rPr>
          <w:rFonts w:ascii="Times New Roman" w:hAnsi="Times New Roman" w:cs="Times New Roman"/>
          <w:sz w:val="24"/>
          <w:szCs w:val="24"/>
        </w:rPr>
        <w:t>e promjene</w:t>
      </w:r>
      <w:r w:rsidR="00BA33A9">
        <w:rPr>
          <w:rFonts w:ascii="Times New Roman" w:hAnsi="Times New Roman" w:cs="Times New Roman"/>
          <w:sz w:val="24"/>
          <w:szCs w:val="24"/>
        </w:rPr>
        <w:t xml:space="preserve"> bilježe</w:t>
      </w:r>
      <w:r w:rsidR="008D14A9">
        <w:rPr>
          <w:rFonts w:ascii="Times New Roman" w:hAnsi="Times New Roman" w:cs="Times New Roman"/>
          <w:sz w:val="24"/>
          <w:szCs w:val="24"/>
        </w:rPr>
        <w:t>:</w:t>
      </w:r>
      <w:r w:rsidR="00BA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065F8" w14:textId="0F913333" w:rsidR="00BA6A51" w:rsidRPr="00BA6A51" w:rsidRDefault="00BA6A51" w:rsidP="00BA6A51">
      <w:pPr>
        <w:pStyle w:val="Odlomakpopisa"/>
        <w:numPr>
          <w:ilvl w:val="0"/>
          <w:numId w:val="27"/>
        </w:numPr>
        <w:jc w:val="both"/>
      </w:pPr>
      <w:r w:rsidRPr="00BA6A51">
        <w:rPr>
          <w:i/>
          <w:iCs/>
        </w:rPr>
        <w:t>Naknade troškova zaposlenima (321)</w:t>
      </w:r>
      <w:r>
        <w:t xml:space="preserve"> u iznosu od </w:t>
      </w:r>
      <w:r w:rsidR="003C503B">
        <w:t>62.447,42</w:t>
      </w:r>
      <w:r>
        <w:t xml:space="preserve"> kn što je smanjenje za </w:t>
      </w:r>
      <w:r w:rsidR="003C503B">
        <w:t>136.002,58</w:t>
      </w:r>
      <w:r>
        <w:t xml:space="preserve"> kn</w:t>
      </w:r>
    </w:p>
    <w:p w14:paraId="4A6EAE39" w14:textId="27457DAF" w:rsidR="00BA33A9" w:rsidRPr="00BA33A9" w:rsidRDefault="00BA33A9" w:rsidP="00BA33A9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>Rashodi za materijal i energiju  (322)</w:t>
      </w:r>
      <w:r w:rsidRPr="00BA33A9">
        <w:t xml:space="preserve"> u iznosu od </w:t>
      </w:r>
      <w:r w:rsidR="009F3B88">
        <w:t>517.409,66</w:t>
      </w:r>
      <w:r w:rsidRPr="00BA33A9">
        <w:t xml:space="preserve"> kn što je u odnosu na prošlu godinu </w:t>
      </w:r>
      <w:r w:rsidR="00BA6A51">
        <w:t>više</w:t>
      </w:r>
      <w:r w:rsidRPr="00BA33A9">
        <w:t xml:space="preserve"> za </w:t>
      </w:r>
      <w:r w:rsidR="009F3B88">
        <w:t>63.703,66</w:t>
      </w:r>
      <w:r w:rsidR="00BA6A51" w:rsidRPr="00BA6A51">
        <w:t xml:space="preserve"> </w:t>
      </w:r>
      <w:r w:rsidRPr="00BA33A9">
        <w:t xml:space="preserve">kn. </w:t>
      </w:r>
    </w:p>
    <w:p w14:paraId="5BEE0DA9" w14:textId="2A1C1329" w:rsidR="00BA33A9" w:rsidRPr="009F3B88" w:rsidRDefault="00BA33A9" w:rsidP="00666E34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 xml:space="preserve">Rashodi za usluge (323) </w:t>
      </w:r>
      <w:r w:rsidRPr="00BA33A9">
        <w:t xml:space="preserve">koji iznose </w:t>
      </w:r>
      <w:r w:rsidR="009F3B88">
        <w:t xml:space="preserve">2.630.375,09 </w:t>
      </w:r>
      <w:r w:rsidRPr="00BA33A9">
        <w:t>kn što je u odnosu na prošlu godin</w:t>
      </w:r>
      <w:r w:rsidR="009F3B88">
        <w:t>u</w:t>
      </w:r>
      <w:r w:rsidRPr="00BA33A9">
        <w:t xml:space="preserve"> više za </w:t>
      </w:r>
      <w:r w:rsidR="009F3B88">
        <w:t>249.569,09</w:t>
      </w:r>
      <w:r w:rsidR="00BA6A51" w:rsidRPr="00BA6A51">
        <w:t xml:space="preserve"> </w:t>
      </w:r>
      <w:r w:rsidRPr="00BA33A9">
        <w:t>kn.</w:t>
      </w:r>
      <w:r>
        <w:t xml:space="preserve"> Značajnije povećanje bilježe:</w:t>
      </w:r>
      <w:r w:rsidR="00BA6A51">
        <w:t xml:space="preserve"> </w:t>
      </w:r>
      <w:r w:rsidR="009F3B88">
        <w:t>z</w:t>
      </w:r>
      <w:r w:rsidR="00BA6A51">
        <w:t xml:space="preserve">akupnine i najamnine u iznosu od </w:t>
      </w:r>
      <w:r w:rsidR="009F3B88">
        <w:t>68.281,75</w:t>
      </w:r>
      <w:r w:rsidR="00BA6A51">
        <w:t xml:space="preserve"> kn, intelektualne i osobne usluge koje iznose </w:t>
      </w:r>
      <w:r w:rsidR="009F3B88">
        <w:t>413.721,51</w:t>
      </w:r>
      <w:r w:rsidR="00BA6A51">
        <w:t xml:space="preserve"> kn, </w:t>
      </w:r>
      <w:r w:rsidR="009F3B88">
        <w:t xml:space="preserve">računalne usluge u iznosu od 96.146,84 </w:t>
      </w:r>
      <w:r w:rsidR="00BA6A51">
        <w:t xml:space="preserve">te ostale usluge </w:t>
      </w:r>
      <w:r w:rsidR="009F3B88">
        <w:t>311.396,15</w:t>
      </w:r>
      <w:r w:rsidR="00BA6A51">
        <w:t xml:space="preserve"> kn.</w:t>
      </w:r>
    </w:p>
    <w:p w14:paraId="73588167" w14:textId="77777777" w:rsidR="002149AC" w:rsidRP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DA93" w14:textId="4AE492F6" w:rsidR="00BF70F8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Financijski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9F3B88">
        <w:rPr>
          <w:rFonts w:ascii="Times New Roman" w:hAnsi="Times New Roman" w:cs="Times New Roman"/>
          <w:sz w:val="24"/>
          <w:szCs w:val="24"/>
        </w:rPr>
        <w:t>24.020,78</w:t>
      </w:r>
      <w:r w:rsidRPr="002149AC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8D14A9">
        <w:rPr>
          <w:rFonts w:ascii="Times New Roman" w:hAnsi="Times New Roman" w:cs="Times New Roman"/>
          <w:sz w:val="24"/>
          <w:szCs w:val="24"/>
        </w:rPr>
        <w:t>smanjenje</w:t>
      </w:r>
      <w:r w:rsidR="00EF0D4C">
        <w:rPr>
          <w:rFonts w:ascii="Times New Roman" w:hAnsi="Times New Roman" w:cs="Times New Roman"/>
          <w:sz w:val="24"/>
          <w:szCs w:val="24"/>
        </w:rPr>
        <w:t xml:space="preserve"> od </w:t>
      </w:r>
      <w:r w:rsidR="009F3B88">
        <w:rPr>
          <w:rFonts w:ascii="Times New Roman" w:hAnsi="Times New Roman" w:cs="Times New Roman"/>
          <w:sz w:val="24"/>
          <w:szCs w:val="24"/>
        </w:rPr>
        <w:t xml:space="preserve">7.484,22 </w:t>
      </w:r>
      <w:r w:rsidR="007719D5">
        <w:rPr>
          <w:rFonts w:ascii="Times New Roman" w:hAnsi="Times New Roman" w:cs="Times New Roman"/>
          <w:sz w:val="24"/>
          <w:szCs w:val="24"/>
        </w:rPr>
        <w:t xml:space="preserve">kn </w:t>
      </w:r>
      <w:r w:rsidRPr="002149AC">
        <w:rPr>
          <w:rFonts w:ascii="Times New Roman" w:hAnsi="Times New Roman" w:cs="Times New Roman"/>
          <w:sz w:val="24"/>
          <w:szCs w:val="24"/>
        </w:rPr>
        <w:t>u odnosu</w:t>
      </w:r>
      <w:r w:rsidR="004D28AD"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na prethodnu godinu</w:t>
      </w:r>
      <w:r w:rsidR="009F3B88">
        <w:rPr>
          <w:rFonts w:ascii="Times New Roman" w:hAnsi="Times New Roman" w:cs="Times New Roman"/>
          <w:sz w:val="24"/>
          <w:szCs w:val="24"/>
        </w:rPr>
        <w:t>,</w:t>
      </w:r>
      <w:r w:rsidR="008D14A9">
        <w:rPr>
          <w:rFonts w:ascii="Times New Roman" w:hAnsi="Times New Roman" w:cs="Times New Roman"/>
          <w:sz w:val="24"/>
          <w:szCs w:val="24"/>
        </w:rPr>
        <w:t xml:space="preserve"> a odnose se na bankarske usluge i usluge platnog prometa.</w:t>
      </w:r>
    </w:p>
    <w:p w14:paraId="16E846A6" w14:textId="67EB11AA" w:rsidR="007719D5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8BE9" w14:textId="0F3CA08B" w:rsidR="007719D5" w:rsidRPr="00D13C5C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Subvencije 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3C5C"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9F3B88">
        <w:rPr>
          <w:rFonts w:ascii="Times New Roman" w:hAnsi="Times New Roman" w:cs="Times New Roman"/>
          <w:sz w:val="24"/>
          <w:szCs w:val="24"/>
        </w:rPr>
        <w:t>291.555,56</w:t>
      </w:r>
      <w:r w:rsidRPr="00D13C5C">
        <w:rPr>
          <w:rFonts w:ascii="Times New Roman" w:hAnsi="Times New Roman" w:cs="Times New Roman"/>
          <w:sz w:val="24"/>
          <w:szCs w:val="24"/>
        </w:rPr>
        <w:t xml:space="preserve"> kn</w:t>
      </w:r>
      <w:r w:rsidR="009F3B88">
        <w:rPr>
          <w:rFonts w:ascii="Times New Roman" w:hAnsi="Times New Roman" w:cs="Times New Roman"/>
          <w:sz w:val="24"/>
          <w:szCs w:val="24"/>
        </w:rPr>
        <w:t xml:space="preserve"> što je u odnosu na prethodnu godinu više za 31.312,56 kn</w:t>
      </w:r>
      <w:r w:rsidR="002C5A22">
        <w:rPr>
          <w:rFonts w:ascii="Times New Roman" w:hAnsi="Times New Roman" w:cs="Times New Roman"/>
          <w:sz w:val="24"/>
          <w:szCs w:val="24"/>
        </w:rPr>
        <w:t>.</w:t>
      </w:r>
      <w:r w:rsidR="009F3B88">
        <w:rPr>
          <w:rFonts w:ascii="Times New Roman" w:hAnsi="Times New Roman" w:cs="Times New Roman"/>
          <w:sz w:val="24"/>
          <w:szCs w:val="24"/>
        </w:rPr>
        <w:t xml:space="preserve"> Iste se odnose na subvencije gospodarstvenicima i obrtnicima.</w:t>
      </w:r>
    </w:p>
    <w:p w14:paraId="190EE6F5" w14:textId="77777777" w:rsidR="00715C65" w:rsidRPr="00BB72CF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C7F7" w14:textId="07442FE8" w:rsidR="00BC054A" w:rsidRDefault="00BB72CF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Pomoći dane u inozemstvo i unutar općeg proračuna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054A" w:rsidRPr="00A6498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72CF">
        <w:rPr>
          <w:rFonts w:ascii="Times New Roman" w:hAnsi="Times New Roman" w:cs="Times New Roman"/>
          <w:sz w:val="24"/>
          <w:szCs w:val="24"/>
        </w:rPr>
        <w:t xml:space="preserve"> izvršene su u iznosu od</w:t>
      </w:r>
      <w:r w:rsidR="00757C72">
        <w:rPr>
          <w:rFonts w:ascii="Times New Roman" w:hAnsi="Times New Roman" w:cs="Times New Roman"/>
          <w:sz w:val="24"/>
          <w:szCs w:val="24"/>
        </w:rPr>
        <w:t xml:space="preserve"> </w:t>
      </w:r>
      <w:r w:rsidR="009F3B88">
        <w:rPr>
          <w:rFonts w:ascii="Times New Roman" w:hAnsi="Times New Roman" w:cs="Times New Roman"/>
          <w:sz w:val="24"/>
          <w:szCs w:val="24"/>
        </w:rPr>
        <w:t>1.228.252,29</w:t>
      </w:r>
      <w:r w:rsidRPr="00BB72CF">
        <w:rPr>
          <w:rFonts w:ascii="Times New Roman" w:hAnsi="Times New Roman" w:cs="Times New Roman"/>
          <w:sz w:val="24"/>
          <w:szCs w:val="24"/>
        </w:rPr>
        <w:t xml:space="preserve"> kn što u odnosu na prethodnu godinu</w:t>
      </w:r>
      <w:r w:rsidR="009F3B88">
        <w:rPr>
          <w:rFonts w:ascii="Times New Roman" w:hAnsi="Times New Roman" w:cs="Times New Roman"/>
          <w:sz w:val="24"/>
          <w:szCs w:val="24"/>
        </w:rPr>
        <w:t xml:space="preserve"> </w:t>
      </w:r>
      <w:r w:rsidRPr="00BB72CF">
        <w:rPr>
          <w:rFonts w:ascii="Times New Roman" w:hAnsi="Times New Roman" w:cs="Times New Roman"/>
          <w:sz w:val="24"/>
          <w:szCs w:val="24"/>
        </w:rPr>
        <w:t xml:space="preserve">predstavlja povećanje </w:t>
      </w:r>
      <w:r w:rsidR="008958FB">
        <w:rPr>
          <w:rFonts w:ascii="Times New Roman" w:hAnsi="Times New Roman" w:cs="Times New Roman"/>
          <w:sz w:val="24"/>
          <w:szCs w:val="24"/>
        </w:rPr>
        <w:t xml:space="preserve">za </w:t>
      </w:r>
      <w:r w:rsidR="009F3B88">
        <w:rPr>
          <w:rFonts w:ascii="Times New Roman" w:hAnsi="Times New Roman" w:cs="Times New Roman"/>
          <w:sz w:val="24"/>
          <w:szCs w:val="24"/>
        </w:rPr>
        <w:t>134.135,29</w:t>
      </w:r>
      <w:r w:rsidR="00BA6A51" w:rsidRPr="00BA6A51">
        <w:rPr>
          <w:rFonts w:ascii="Times New Roman" w:hAnsi="Times New Roman" w:cs="Times New Roman"/>
          <w:sz w:val="24"/>
          <w:szCs w:val="24"/>
        </w:rPr>
        <w:t xml:space="preserve"> </w:t>
      </w:r>
      <w:r w:rsidR="007719D5">
        <w:rPr>
          <w:rFonts w:ascii="Times New Roman" w:hAnsi="Times New Roman" w:cs="Times New Roman"/>
          <w:sz w:val="24"/>
          <w:szCs w:val="24"/>
        </w:rPr>
        <w:t>kn.</w:t>
      </w:r>
      <w:r w:rsidR="008958FB">
        <w:rPr>
          <w:rFonts w:ascii="Times New Roman" w:hAnsi="Times New Roman" w:cs="Times New Roman"/>
          <w:sz w:val="24"/>
          <w:szCs w:val="24"/>
        </w:rPr>
        <w:t xml:space="preserve"> </w:t>
      </w:r>
      <w:r w:rsidR="008958FB" w:rsidRPr="00521CBE">
        <w:rPr>
          <w:rFonts w:ascii="Times New Roman" w:hAnsi="Times New Roman" w:cs="Times New Roman"/>
          <w:sz w:val="24"/>
          <w:szCs w:val="24"/>
        </w:rPr>
        <w:t>Navedeno se povećanje odnos</w:t>
      </w:r>
      <w:r w:rsidR="00BC054A">
        <w:rPr>
          <w:rFonts w:ascii="Times New Roman" w:hAnsi="Times New Roman" w:cs="Times New Roman"/>
          <w:sz w:val="24"/>
          <w:szCs w:val="24"/>
        </w:rPr>
        <w:t>i</w:t>
      </w:r>
      <w:r w:rsidR="008958FB" w:rsidRPr="00521CBE">
        <w:rPr>
          <w:rFonts w:ascii="Times New Roman" w:hAnsi="Times New Roman" w:cs="Times New Roman"/>
          <w:sz w:val="24"/>
          <w:szCs w:val="24"/>
        </w:rPr>
        <w:t xml:space="preserve"> na</w:t>
      </w:r>
      <w:r w:rsidR="00BC054A">
        <w:rPr>
          <w:rFonts w:ascii="Times New Roman" w:hAnsi="Times New Roman" w:cs="Times New Roman"/>
          <w:sz w:val="24"/>
          <w:szCs w:val="24"/>
        </w:rPr>
        <w:t>:</w:t>
      </w:r>
    </w:p>
    <w:p w14:paraId="6D3159B9" w14:textId="4FE14A61" w:rsid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5A22">
        <w:rPr>
          <w:i/>
          <w:iCs/>
        </w:rPr>
        <w:t>Tekuće pomoći unutar općeg proračuna (363)</w:t>
      </w:r>
      <w:r>
        <w:t xml:space="preserve"> u iznosu od </w:t>
      </w:r>
      <w:r w:rsidR="009F3B88">
        <w:t>246.008,01</w:t>
      </w:r>
      <w:r>
        <w:t xml:space="preserve"> kn za decentralizirane izdatke po obrascu P2</w:t>
      </w:r>
    </w:p>
    <w:p w14:paraId="18F61AA5" w14:textId="1BBF3CE0" w:rsidR="00BF70F8" w:rsidRP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5A22">
        <w:rPr>
          <w:i/>
          <w:iCs/>
        </w:rPr>
        <w:t>Tekuće pomoći proračunskim korisnicima drugog proračuna (3661)</w:t>
      </w:r>
      <w:r>
        <w:t xml:space="preserve"> u iznosu </w:t>
      </w:r>
      <w:r w:rsidR="0030103B">
        <w:t>od 982.242,28</w:t>
      </w:r>
      <w:r>
        <w:t xml:space="preserve"> kn </w:t>
      </w:r>
      <w:r w:rsidR="00610967">
        <w:t xml:space="preserve">za </w:t>
      </w:r>
      <w:r w:rsidR="008958FB" w:rsidRPr="00BC054A">
        <w:t xml:space="preserve">financiranje </w:t>
      </w:r>
      <w:r w:rsidR="00521CBE" w:rsidRPr="00BC054A">
        <w:t>prehrane za Osnovnu školu Sirač kao i plaće zaposlenicima u predškolskom odgoju, usluge Razvojne Agencije Daruvar, te obveze prema JVP Grada Daruvar</w:t>
      </w:r>
      <w:r w:rsidR="00EF0D4C" w:rsidRPr="00BC054A">
        <w:t>.</w:t>
      </w:r>
    </w:p>
    <w:p w14:paraId="555A1860" w14:textId="24D6E6FC" w:rsidR="008958FB" w:rsidRDefault="008958FB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ACBE" w14:textId="11C97134" w:rsidR="00E617CF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Naknade građanima i kućanstvima na temelju osiguranja i druge naknade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0967" w:rsidRPr="00A64980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E5996">
        <w:rPr>
          <w:rFonts w:ascii="Times New Roman" w:hAnsi="Times New Roman" w:cs="Times New Roman"/>
          <w:sz w:val="24"/>
          <w:szCs w:val="24"/>
        </w:rPr>
        <w:t xml:space="preserve"> ostvarene</w:t>
      </w:r>
      <w:r w:rsidR="007719D5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30103B">
        <w:rPr>
          <w:rFonts w:ascii="Times New Roman" w:hAnsi="Times New Roman" w:cs="Times New Roman"/>
          <w:sz w:val="24"/>
          <w:szCs w:val="24"/>
        </w:rPr>
        <w:t>323.293,86</w:t>
      </w:r>
      <w:r w:rsidRPr="00BE5996">
        <w:rPr>
          <w:rFonts w:ascii="Times New Roman" w:hAnsi="Times New Roman" w:cs="Times New Roman"/>
          <w:sz w:val="24"/>
          <w:szCs w:val="24"/>
        </w:rPr>
        <w:t xml:space="preserve"> kn</w:t>
      </w:r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>te bilje</w:t>
      </w:r>
      <w:r w:rsidR="007719D5">
        <w:rPr>
          <w:rFonts w:ascii="Times New Roman" w:hAnsi="Times New Roman" w:cs="Times New Roman"/>
          <w:sz w:val="24"/>
          <w:szCs w:val="24"/>
        </w:rPr>
        <w:t xml:space="preserve">že </w:t>
      </w:r>
      <w:r w:rsidR="0055269B">
        <w:rPr>
          <w:rFonts w:ascii="Times New Roman" w:hAnsi="Times New Roman" w:cs="Times New Roman"/>
          <w:sz w:val="24"/>
          <w:szCs w:val="24"/>
        </w:rPr>
        <w:t>povećanje</w:t>
      </w:r>
      <w:r w:rsidR="00535121">
        <w:rPr>
          <w:rFonts w:ascii="Times New Roman" w:hAnsi="Times New Roman" w:cs="Times New Roman"/>
          <w:sz w:val="24"/>
          <w:szCs w:val="24"/>
        </w:rPr>
        <w:t xml:space="preserve"> za</w:t>
      </w:r>
      <w:r w:rsidR="0030103B">
        <w:rPr>
          <w:rFonts w:ascii="Times New Roman" w:hAnsi="Times New Roman" w:cs="Times New Roman"/>
          <w:sz w:val="24"/>
          <w:szCs w:val="24"/>
        </w:rPr>
        <w:t xml:space="preserve"> 57.607,86 </w:t>
      </w:r>
      <w:r w:rsidR="007719D5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 U najvećim dijelom navedene se </w:t>
      </w:r>
      <w:r w:rsidRPr="00BE5996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>odnose na</w:t>
      </w:r>
      <w:r w:rsidR="00E617CF">
        <w:rPr>
          <w:rFonts w:ascii="Times New Roman" w:hAnsi="Times New Roman" w:cs="Times New Roman"/>
          <w:sz w:val="24"/>
          <w:szCs w:val="24"/>
        </w:rPr>
        <w:t>:</w:t>
      </w:r>
    </w:p>
    <w:p w14:paraId="7E0F0B46" w14:textId="30025226" w:rsidR="00E617CF" w:rsidRDefault="00E617CF" w:rsidP="00E617C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novcu u iznosu </w:t>
      </w:r>
      <w:r w:rsidR="0030103B">
        <w:t>od 310.079,44</w:t>
      </w:r>
      <w:r>
        <w:t xml:space="preserve"> kn za </w:t>
      </w:r>
      <w:r w:rsidRPr="00E617CF">
        <w:t>novčan</w:t>
      </w:r>
      <w:r>
        <w:t>e</w:t>
      </w:r>
      <w:r w:rsidRPr="00E617CF">
        <w:t xml:space="preserve"> donacij</w:t>
      </w:r>
      <w:r>
        <w:t>e</w:t>
      </w:r>
      <w:r w:rsidRPr="00E617CF">
        <w:t xml:space="preserve"> za novorođenu djecu u okviru populacijske politike Općine Sirač</w:t>
      </w:r>
      <w:r w:rsidR="0030103B">
        <w:t xml:space="preserve">, </w:t>
      </w:r>
      <w:r>
        <w:t>stipendije</w:t>
      </w:r>
      <w:r w:rsidR="0030103B">
        <w:t>, sufinanciranje troškova ukopa hrvatskim braniteljima, financijska pomoć za stambeno zbrinjavanje te sufinanciranje školskog pribora učenicima osnovne škole, božićnice umirovljenicima.</w:t>
      </w:r>
    </w:p>
    <w:p w14:paraId="77674339" w14:textId="1485715B" w:rsidR="0030103B" w:rsidRDefault="00E617CF" w:rsidP="00074784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naravi u iznosu </w:t>
      </w:r>
      <w:r w:rsidR="0030103B">
        <w:t>13.214,42</w:t>
      </w:r>
      <w:r>
        <w:t xml:space="preserve"> kn za financiranje troškova boravka djeteta u vrtiću samohranim roditeljima</w:t>
      </w:r>
      <w:r w:rsidR="0030103B">
        <w:t xml:space="preserve"> kao i sufinanciranje troškova stanovanja.</w:t>
      </w:r>
    </w:p>
    <w:p w14:paraId="5E5A6F12" w14:textId="77777777" w:rsidR="00074784" w:rsidRDefault="00074784" w:rsidP="00074784">
      <w:pPr>
        <w:pStyle w:val="Odlomakpopisa"/>
        <w:autoSpaceDE w:val="0"/>
        <w:autoSpaceDN w:val="0"/>
        <w:adjustRightInd w:val="0"/>
        <w:ind w:left="783"/>
        <w:jc w:val="both"/>
      </w:pPr>
    </w:p>
    <w:p w14:paraId="17D4E8DE" w14:textId="18CB559C" w:rsidR="00F4340D" w:rsidRDefault="00F4340D" w:rsidP="00F4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(38)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30103B">
        <w:rPr>
          <w:rFonts w:ascii="Times New Roman" w:hAnsi="Times New Roman" w:cs="Times New Roman"/>
          <w:sz w:val="24"/>
          <w:szCs w:val="24"/>
        </w:rPr>
        <w:t>1.117.359,73</w:t>
      </w:r>
      <w:r>
        <w:rPr>
          <w:rFonts w:ascii="Times New Roman" w:hAnsi="Times New Roman" w:cs="Times New Roman"/>
          <w:sz w:val="24"/>
          <w:szCs w:val="24"/>
        </w:rPr>
        <w:t xml:space="preserve"> kn što je u odnosu na pr</w:t>
      </w:r>
      <w:r w:rsidR="0030103B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više za </w:t>
      </w:r>
      <w:r w:rsidR="0030103B">
        <w:rPr>
          <w:rFonts w:ascii="Times New Roman" w:hAnsi="Times New Roman" w:cs="Times New Roman"/>
          <w:sz w:val="24"/>
          <w:szCs w:val="24"/>
        </w:rPr>
        <w:t>291.421,73</w:t>
      </w:r>
      <w:r w:rsidR="0055269B" w:rsidRPr="0055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 a odnose se na :</w:t>
      </w:r>
    </w:p>
    <w:p w14:paraId="4CA9BAE8" w14:textId="0A3BCAC1" w:rsidR="00BD0995" w:rsidRDefault="00BD0995" w:rsidP="00E97725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Tekuće donacije (</w:t>
      </w:r>
      <w:r w:rsidR="00F4340D" w:rsidRPr="00A64980">
        <w:rPr>
          <w:i/>
          <w:iCs/>
        </w:rPr>
        <w:t>381</w:t>
      </w:r>
      <w:r w:rsidRPr="00A64980">
        <w:rPr>
          <w:i/>
          <w:iCs/>
        </w:rPr>
        <w:t>)</w:t>
      </w:r>
      <w:r w:rsidRPr="00F4340D">
        <w:t xml:space="preserve"> ostvarene u iznosu od </w:t>
      </w:r>
      <w:r w:rsidR="0030103B">
        <w:t>767.430,00</w:t>
      </w:r>
      <w:r w:rsidR="000F7D26" w:rsidRPr="00F4340D">
        <w:t xml:space="preserve"> </w:t>
      </w:r>
      <w:r w:rsidRPr="00F4340D">
        <w:t>kn što je u odnosu n</w:t>
      </w:r>
      <w:r w:rsidR="00EE164A" w:rsidRPr="00F4340D">
        <w:t>a</w:t>
      </w:r>
      <w:r w:rsidRPr="00F4340D">
        <w:t xml:space="preserve"> prethodnu godinu </w:t>
      </w:r>
      <w:r w:rsidR="0055269B">
        <w:t>više</w:t>
      </w:r>
      <w:r w:rsidRPr="00F4340D">
        <w:t xml:space="preserve"> za </w:t>
      </w:r>
      <w:r w:rsidR="00E97725">
        <w:t>24.492,00</w:t>
      </w:r>
      <w:r w:rsidR="00535121" w:rsidRPr="00F4340D">
        <w:t xml:space="preserve"> </w:t>
      </w:r>
      <w:r w:rsidRPr="00F4340D">
        <w:t>kn. Tekuće donacije odnose se na donacije u novcu</w:t>
      </w:r>
      <w:r w:rsidR="00AF38FB" w:rsidRPr="00F4340D">
        <w:t xml:space="preserve"> </w:t>
      </w:r>
      <w:r w:rsidR="00535121" w:rsidRPr="00F4340D">
        <w:t>Vatrogasnoj zajednici Općine Sirač</w:t>
      </w:r>
      <w:r w:rsidR="0055269B">
        <w:t>,</w:t>
      </w:r>
      <w:r w:rsidR="00F4340D">
        <w:t xml:space="preserve"> političkim strankama sukladno broju članova u općinskom vijeću</w:t>
      </w:r>
      <w:r w:rsidR="0055269B">
        <w:t>, n</w:t>
      </w:r>
      <w:r w:rsidR="0055269B" w:rsidRPr="0055269B">
        <w:t>agrad</w:t>
      </w:r>
      <w:r w:rsidR="0055269B">
        <w:t>e</w:t>
      </w:r>
      <w:r w:rsidR="0055269B" w:rsidRPr="0055269B">
        <w:t xml:space="preserve"> za najbolje ocijenjene </w:t>
      </w:r>
      <w:r w:rsidR="0055269B">
        <w:t xml:space="preserve">rakije, </w:t>
      </w:r>
      <w:r w:rsidR="0055269B" w:rsidRPr="0055269B">
        <w:t>pekmeze, džemove i namaze od šljiva</w:t>
      </w:r>
      <w:r w:rsidR="0055269B">
        <w:t xml:space="preserve"> (Manifestacija Dani šljiva i rakije 2022.</w:t>
      </w:r>
      <w:r w:rsidR="00E97725">
        <w:t xml:space="preserve"> </w:t>
      </w:r>
      <w:r w:rsidR="0055269B">
        <w:t>g</w:t>
      </w:r>
      <w:r w:rsidR="00E97725">
        <w:t>odina</w:t>
      </w:r>
      <w:r w:rsidR="0055269B">
        <w:t>)</w:t>
      </w:r>
      <w:r w:rsidR="00E97725">
        <w:t xml:space="preserve">, </w:t>
      </w:r>
      <w:r w:rsidR="0055269B">
        <w:t>sportskim društvima</w:t>
      </w:r>
      <w:r w:rsidR="00E97725">
        <w:t xml:space="preserve"> te jednokratne financijske potpore udrugama izvan Općine Sirač</w:t>
      </w:r>
      <w:r w:rsidR="0055269B" w:rsidRPr="0055269B">
        <w:t>.</w:t>
      </w:r>
    </w:p>
    <w:p w14:paraId="239F5AA1" w14:textId="5C2E27E5" w:rsidR="00F4340D" w:rsidRDefault="00F4340D" w:rsidP="00F4340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lastRenderedPageBreak/>
        <w:t>Kapitalne donacij</w:t>
      </w:r>
      <w:r w:rsidR="00E97725">
        <w:rPr>
          <w:i/>
          <w:iCs/>
        </w:rPr>
        <w:t>e</w:t>
      </w:r>
      <w:r w:rsidRPr="00A64980">
        <w:rPr>
          <w:i/>
          <w:iCs/>
        </w:rPr>
        <w:t xml:space="preserve"> (382) </w:t>
      </w:r>
      <w:r w:rsidRPr="00F4340D">
        <w:t xml:space="preserve">iznose </w:t>
      </w:r>
      <w:r w:rsidR="00E97725">
        <w:t>317.629,73</w:t>
      </w:r>
      <w:r w:rsidRPr="00F4340D">
        <w:t xml:space="preserve"> kn za nabavu rabljenog vozila od strane DVD-a Sirač</w:t>
      </w:r>
      <w:r w:rsidR="0055269B">
        <w:t xml:space="preserve"> u iznosu od 100.000,00 kn i</w:t>
      </w:r>
      <w:r w:rsidR="00D13B3C">
        <w:t xml:space="preserve"> donacija za poboljšanje energetske ovojnice zgrade DVD Sirač u iznosu od 194.629,73 kn. Donacija JVP Gradu Daruvar u iznosu od 10.000,00 kn za nabavu rabljenih vatrogasnih auto ljestvi.</w:t>
      </w:r>
      <w:r w:rsidR="00E97725">
        <w:t xml:space="preserve"> Iste se odnose i na kapitalnu pomoć Srpskoj pravoslavnoj crkvi u Hrvatskoj te Baptističkoj crkvi za nabavu stolica</w:t>
      </w:r>
    </w:p>
    <w:p w14:paraId="65130554" w14:textId="16CA7C1C" w:rsidR="00D74A02" w:rsidRPr="00BB7347" w:rsidRDefault="00D74A02" w:rsidP="00BB7347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Kapitalne pomoći kreditnim i ostalim fin</w:t>
      </w:r>
      <w:r w:rsidR="00E97725">
        <w:rPr>
          <w:i/>
          <w:iCs/>
        </w:rPr>
        <w:t>ancijskim</w:t>
      </w:r>
      <w:r w:rsidR="00D13B3C">
        <w:rPr>
          <w:i/>
          <w:iCs/>
        </w:rPr>
        <w:t xml:space="preserve"> </w:t>
      </w:r>
      <w:r w:rsidRPr="00A64980">
        <w:rPr>
          <w:i/>
          <w:iCs/>
        </w:rPr>
        <w:t>institucijama te trgovačkim društvima</w:t>
      </w:r>
      <w:r w:rsidR="00E97725">
        <w:t xml:space="preserve"> </w:t>
      </w:r>
      <w:r w:rsidRPr="00D74A02">
        <w:t xml:space="preserve">u iznosu od </w:t>
      </w:r>
      <w:r w:rsidR="00E97725">
        <w:t>32.300,00</w:t>
      </w:r>
      <w:r w:rsidRPr="00D74A02">
        <w:t xml:space="preserve"> kn po ug</w:t>
      </w:r>
      <w:r>
        <w:t xml:space="preserve">ovoru </w:t>
      </w:r>
      <w:r w:rsidRPr="00D74A02">
        <w:t>o sufinanciranju za aglomeraciju na području Općine Sirač 20% od 99.000,00</w:t>
      </w:r>
      <w:r>
        <w:t xml:space="preserve"> kn</w:t>
      </w:r>
      <w:r w:rsidR="00E97725">
        <w:t xml:space="preserve"> i sredstva za proširenje vodoopskrbne mreže na području Općine Sirač (20% od 62.500,00 kn)</w:t>
      </w:r>
      <w:r>
        <w:t>.</w:t>
      </w:r>
    </w:p>
    <w:p w14:paraId="60101E42" w14:textId="77777777" w:rsidR="00D74A02" w:rsidRPr="00F4340D" w:rsidRDefault="00D74A02" w:rsidP="00D74A02">
      <w:pPr>
        <w:pStyle w:val="Odlomakpopisa"/>
        <w:autoSpaceDE w:val="0"/>
        <w:autoSpaceDN w:val="0"/>
        <w:adjustRightInd w:val="0"/>
        <w:jc w:val="both"/>
      </w:pPr>
    </w:p>
    <w:p w14:paraId="6368270A" w14:textId="5CBB07D6" w:rsidR="00BE5996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10" w:name="_Toc108084184"/>
      <w:bookmarkStart w:id="11" w:name="_Toc126929557"/>
      <w:r w:rsidRPr="005C1D7D">
        <w:rPr>
          <w:rFonts w:ascii="Times New Roman" w:hAnsi="Times New Roman" w:cs="Times New Roman"/>
        </w:rPr>
        <w:t xml:space="preserve">BILJEŠKA BROJ 4 </w:t>
      </w:r>
      <w:r w:rsidR="00BE5996" w:rsidRPr="005C1D7D">
        <w:rPr>
          <w:rFonts w:ascii="Times New Roman" w:hAnsi="Times New Roman" w:cs="Times New Roman"/>
        </w:rPr>
        <w:t>- PRIHODI OD PRODAJE NEFINANCIJSKE IMOVINE</w:t>
      </w:r>
      <w:r w:rsidR="00D74A02" w:rsidRPr="005C1D7D">
        <w:rPr>
          <w:rFonts w:ascii="Times New Roman" w:hAnsi="Times New Roman" w:cs="Times New Roman"/>
        </w:rPr>
        <w:t xml:space="preserve"> (7)</w:t>
      </w:r>
      <w:bookmarkEnd w:id="10"/>
      <w:bookmarkEnd w:id="11"/>
    </w:p>
    <w:p w14:paraId="2A1BE613" w14:textId="77777777" w:rsidR="005C1D7D" w:rsidRDefault="005C1D7D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1B30A" w14:textId="69DECBAD" w:rsidR="00C14E01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97725">
        <w:rPr>
          <w:rFonts w:ascii="Times New Roman" w:hAnsi="Times New Roman" w:cs="Times New Roman"/>
          <w:sz w:val="24"/>
          <w:szCs w:val="24"/>
        </w:rPr>
        <w:t>61.138,42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što 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odnosu na prethodnu godinu čini </w:t>
      </w:r>
      <w:r w:rsidR="00E97725">
        <w:rPr>
          <w:rFonts w:ascii="Times New Roman" w:hAnsi="Times New Roman" w:cs="Times New Roman"/>
          <w:sz w:val="24"/>
          <w:szCs w:val="24"/>
        </w:rPr>
        <w:t xml:space="preserve">smanjenje </w:t>
      </w:r>
      <w:r w:rsidR="00D13B3C">
        <w:rPr>
          <w:rFonts w:ascii="Times New Roman" w:hAnsi="Times New Roman" w:cs="Times New Roman"/>
          <w:sz w:val="24"/>
          <w:szCs w:val="24"/>
        </w:rPr>
        <w:t xml:space="preserve">za </w:t>
      </w:r>
      <w:r w:rsidR="00E97725">
        <w:rPr>
          <w:rFonts w:ascii="Times New Roman" w:hAnsi="Times New Roman" w:cs="Times New Roman"/>
          <w:sz w:val="24"/>
          <w:szCs w:val="24"/>
        </w:rPr>
        <w:t>6.877,58</w:t>
      </w:r>
      <w:r w:rsidR="00784C11">
        <w:rPr>
          <w:rFonts w:ascii="Times New Roman" w:hAnsi="Times New Roman" w:cs="Times New Roman"/>
          <w:sz w:val="24"/>
          <w:szCs w:val="24"/>
        </w:rPr>
        <w:t xml:space="preserve"> kn</w:t>
      </w:r>
      <w:r w:rsidR="00DE4A8C">
        <w:rPr>
          <w:rFonts w:ascii="Times New Roman" w:hAnsi="Times New Roman" w:cs="Times New Roman"/>
          <w:sz w:val="24"/>
          <w:szCs w:val="24"/>
        </w:rPr>
        <w:t>.</w:t>
      </w:r>
      <w:r w:rsidRPr="00E022AD">
        <w:rPr>
          <w:rFonts w:ascii="Times New Roman" w:hAnsi="Times New Roman" w:cs="Times New Roman"/>
          <w:sz w:val="24"/>
          <w:szCs w:val="24"/>
        </w:rPr>
        <w:t xml:space="preserve"> Ovi prihodi odnose se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na </w:t>
      </w:r>
      <w:r w:rsidR="00E97725">
        <w:rPr>
          <w:rFonts w:ascii="Times New Roman" w:hAnsi="Times New Roman" w:cs="Times New Roman"/>
          <w:sz w:val="24"/>
          <w:szCs w:val="24"/>
        </w:rPr>
        <w:t>prodaju zemljišta i stana (Krešimirova)</w:t>
      </w:r>
      <w:r w:rsidR="00E022AD">
        <w:rPr>
          <w:rFonts w:ascii="Times New Roman" w:hAnsi="Times New Roman" w:cs="Times New Roman"/>
          <w:sz w:val="24"/>
          <w:szCs w:val="24"/>
        </w:rPr>
        <w:t>.</w:t>
      </w:r>
      <w:r w:rsidR="00D13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DC7D9" w14:textId="77777777" w:rsidR="00D64422" w:rsidRPr="005C1D7D" w:rsidRDefault="00D64422" w:rsidP="005C1D7D">
      <w:pPr>
        <w:pStyle w:val="Naslov2"/>
        <w:rPr>
          <w:rFonts w:ascii="Times New Roman" w:hAnsi="Times New Roman" w:cs="Times New Roman"/>
          <w:bCs/>
        </w:rPr>
      </w:pPr>
    </w:p>
    <w:p w14:paraId="49D4BF0D" w14:textId="6CDB8B9A" w:rsidR="00BB7347" w:rsidRDefault="005C1D7D" w:rsidP="00074784">
      <w:pPr>
        <w:pStyle w:val="Naslov2"/>
        <w:rPr>
          <w:rFonts w:ascii="Times New Roman" w:hAnsi="Times New Roman" w:cs="Times New Roman"/>
          <w:bCs/>
        </w:rPr>
      </w:pPr>
      <w:bookmarkStart w:id="12" w:name="_Toc108084185"/>
      <w:bookmarkStart w:id="13" w:name="_Toc126929558"/>
      <w:r w:rsidRPr="005C1D7D">
        <w:rPr>
          <w:rFonts w:ascii="Times New Roman" w:hAnsi="Times New Roman" w:cs="Times New Roman"/>
          <w:bCs/>
        </w:rPr>
        <w:t xml:space="preserve">BILJEŠKA BROJ 5 </w:t>
      </w:r>
      <w:r w:rsidR="00FD3191" w:rsidRPr="005C1D7D">
        <w:rPr>
          <w:rFonts w:ascii="Times New Roman" w:hAnsi="Times New Roman" w:cs="Times New Roman"/>
          <w:bCs/>
        </w:rPr>
        <w:t>- RASHODI ZA NABAVU NEFINANCIJSKE IMOVINE</w:t>
      </w:r>
      <w:r w:rsidR="00D74A02" w:rsidRPr="005C1D7D">
        <w:rPr>
          <w:rFonts w:ascii="Times New Roman" w:hAnsi="Times New Roman" w:cs="Times New Roman"/>
          <w:bCs/>
        </w:rPr>
        <w:t xml:space="preserve"> (4)</w:t>
      </w:r>
      <w:bookmarkEnd w:id="12"/>
      <w:bookmarkEnd w:id="13"/>
    </w:p>
    <w:p w14:paraId="3D877481" w14:textId="77777777" w:rsidR="00074784" w:rsidRPr="00074784" w:rsidRDefault="00074784" w:rsidP="00074784"/>
    <w:p w14:paraId="4F11FCA7" w14:textId="301E4F53" w:rsidR="00C14E01" w:rsidRDefault="00FD319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izvršeni su u iznosu </w:t>
      </w:r>
      <w:r w:rsidR="00E97725">
        <w:rPr>
          <w:rFonts w:ascii="Times New Roman" w:hAnsi="Times New Roman" w:cs="Times New Roman"/>
          <w:sz w:val="24"/>
          <w:szCs w:val="24"/>
        </w:rPr>
        <w:t>3.043.158,13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i u odnosu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na ostvarenje u istom razdoblju prethodne godine </w:t>
      </w:r>
      <w:r w:rsidR="00002263">
        <w:rPr>
          <w:rFonts w:ascii="Times New Roman" w:hAnsi="Times New Roman" w:cs="Times New Roman"/>
          <w:sz w:val="24"/>
          <w:szCs w:val="24"/>
        </w:rPr>
        <w:t xml:space="preserve">bilježe značajnije </w:t>
      </w:r>
      <w:r w:rsidR="0060778B">
        <w:rPr>
          <w:rFonts w:ascii="Times New Roman" w:hAnsi="Times New Roman" w:cs="Times New Roman"/>
          <w:sz w:val="24"/>
          <w:szCs w:val="24"/>
        </w:rPr>
        <w:t>smanjenje</w:t>
      </w:r>
      <w:r w:rsidR="00061F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97725">
        <w:rPr>
          <w:rFonts w:ascii="Times New Roman" w:hAnsi="Times New Roman" w:cs="Times New Roman"/>
          <w:sz w:val="24"/>
          <w:szCs w:val="24"/>
        </w:rPr>
        <w:t>1.067.207,87</w:t>
      </w:r>
      <w:r w:rsidR="00D13B3C" w:rsidRPr="00D13B3C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7B021E38" w14:textId="77777777" w:rsidR="00C14E01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3BF7" w14:textId="47F68271" w:rsidR="001F78BF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Rashodi za nabavu </w:t>
      </w:r>
      <w:proofErr w:type="spellStart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neproizvedene</w:t>
      </w:r>
      <w:proofErr w:type="spellEnd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dugotrajne imovine (</w:t>
      </w:r>
      <w:r w:rsidR="0060778B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97725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F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E8F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E97725">
        <w:rPr>
          <w:rFonts w:ascii="Times New Roman" w:hAnsi="Times New Roman" w:cs="Times New Roman"/>
          <w:sz w:val="24"/>
          <w:szCs w:val="24"/>
        </w:rPr>
        <w:t>70.177,50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50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Pr="00507E8F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78B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11">
        <w:rPr>
          <w:rFonts w:ascii="Times New Roman" w:hAnsi="Times New Roman" w:cs="Times New Roman"/>
          <w:sz w:val="24"/>
          <w:szCs w:val="24"/>
        </w:rPr>
        <w:t xml:space="preserve">za </w:t>
      </w:r>
      <w:r w:rsidR="00E97725">
        <w:rPr>
          <w:rFonts w:ascii="Times New Roman" w:hAnsi="Times New Roman" w:cs="Times New Roman"/>
          <w:sz w:val="24"/>
          <w:szCs w:val="24"/>
        </w:rPr>
        <w:t>40.366,50</w:t>
      </w:r>
      <w:r w:rsidR="00F6330B" w:rsidRPr="00F6330B">
        <w:rPr>
          <w:rFonts w:ascii="Times New Roman" w:hAnsi="Times New Roman" w:cs="Times New Roman"/>
          <w:sz w:val="24"/>
          <w:szCs w:val="24"/>
        </w:rPr>
        <w:t xml:space="preserve"> </w:t>
      </w:r>
      <w:r w:rsidR="00784C11">
        <w:rPr>
          <w:rFonts w:ascii="Times New Roman" w:hAnsi="Times New Roman" w:cs="Times New Roman"/>
          <w:sz w:val="24"/>
          <w:szCs w:val="24"/>
        </w:rPr>
        <w:t>kn</w:t>
      </w:r>
      <w:r w:rsidRPr="00507E8F">
        <w:rPr>
          <w:rFonts w:ascii="Times New Roman" w:hAnsi="Times New Roman" w:cs="Times New Roman"/>
          <w:sz w:val="24"/>
          <w:szCs w:val="24"/>
        </w:rPr>
        <w:t>. Navedeni se rashodi prvenstveno odnose na</w:t>
      </w:r>
      <w:r w:rsidR="0060778B">
        <w:rPr>
          <w:rFonts w:ascii="Times New Roman" w:hAnsi="Times New Roman" w:cs="Times New Roman"/>
          <w:sz w:val="24"/>
          <w:szCs w:val="24"/>
        </w:rPr>
        <w:t>:</w:t>
      </w:r>
    </w:p>
    <w:p w14:paraId="345560E9" w14:textId="51F33D62" w:rsidR="001F78BF" w:rsidRDefault="001F78BF" w:rsidP="001F78BF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Ulaganja na tuđu imovinu: izrada nadstrešnice za nastavu u prirodi kod Osnovne škole Sirač te izrada troškovnika za održavanje nerazvrstane ceste u Kipu.</w:t>
      </w:r>
    </w:p>
    <w:p w14:paraId="7B86B8A8" w14:textId="77777777" w:rsidR="00BB7347" w:rsidRDefault="00BB7347" w:rsidP="00BB7347">
      <w:pPr>
        <w:pStyle w:val="Odlomakpopisa"/>
        <w:autoSpaceDE w:val="0"/>
        <w:autoSpaceDN w:val="0"/>
        <w:adjustRightInd w:val="0"/>
        <w:jc w:val="both"/>
      </w:pPr>
    </w:p>
    <w:p w14:paraId="731A1159" w14:textId="703E436A" w:rsidR="001F78BF" w:rsidRPr="001F78BF" w:rsidRDefault="001F78BF" w:rsidP="001F78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proizvedene dugotrajne imovine (42)</w:t>
      </w:r>
      <w:r w:rsidRPr="001F78BF">
        <w:rPr>
          <w:rFonts w:ascii="Times New Roman" w:hAnsi="Times New Roman" w:cs="Times New Roman"/>
          <w:sz w:val="24"/>
          <w:szCs w:val="24"/>
        </w:rPr>
        <w:t xml:space="preserve"> i oni iznose 1.221.902,84 kn što je u odnosu na prethodnu godinu povećanje za 354.337,84 kn</w:t>
      </w:r>
      <w:r>
        <w:rPr>
          <w:rFonts w:ascii="Times New Roman" w:hAnsi="Times New Roman" w:cs="Times New Roman"/>
          <w:sz w:val="24"/>
          <w:szCs w:val="24"/>
        </w:rPr>
        <w:t>, a odnose se na:</w:t>
      </w:r>
    </w:p>
    <w:p w14:paraId="5BC58C36" w14:textId="21E4D856" w:rsidR="0060778B" w:rsidRDefault="0060778B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Građevinske objekte (4213) za </w:t>
      </w:r>
      <w:r w:rsidRPr="0060778B">
        <w:t>uređenj</w:t>
      </w:r>
      <w:r w:rsidR="00E97725">
        <w:t>e</w:t>
      </w:r>
      <w:r w:rsidRPr="0060778B">
        <w:t xml:space="preserve"> dijela ceste i kolnih ulaza </w:t>
      </w:r>
      <w:r>
        <w:t xml:space="preserve">u </w:t>
      </w:r>
      <w:r w:rsidRPr="0060778B">
        <w:t>Zvonimirov</w:t>
      </w:r>
      <w:r>
        <w:t>oj ulici</w:t>
      </w:r>
      <w:r w:rsidRPr="0060778B">
        <w:t xml:space="preserve"> </w:t>
      </w:r>
      <w:r>
        <w:t xml:space="preserve"> u iznosu od 86.856,25 kn.</w:t>
      </w:r>
    </w:p>
    <w:p w14:paraId="5A248E1A" w14:textId="4D6E0E20" w:rsidR="006D38C1" w:rsidRDefault="006D38C1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Ostali građevinski objekti (4214) u iznosu od </w:t>
      </w:r>
      <w:r w:rsidR="00F6330B">
        <w:t>507.709,55</w:t>
      </w:r>
      <w:r>
        <w:t xml:space="preserve"> kn za rekonstrukciju postojećeg nogostupa u Kipu.</w:t>
      </w:r>
    </w:p>
    <w:p w14:paraId="6D31FAD8" w14:textId="23C13ED7" w:rsidR="007E7F6A" w:rsidRDefault="0060778B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0778B">
        <w:t>Postrojenje i op</w:t>
      </w:r>
      <w:r>
        <w:t>remu (4221) za nabavu monitora</w:t>
      </w:r>
      <w:r w:rsidR="006D38C1">
        <w:t>,</w:t>
      </w:r>
      <w:r w:rsidR="001F78BF">
        <w:t xml:space="preserve"> pisača i prijenosnog računala (14.931,43 kn), </w:t>
      </w:r>
      <w:r w:rsidR="006D38C1">
        <w:t>stolice i konferencijskog stola za v</w:t>
      </w:r>
      <w:r w:rsidR="003D76A2">
        <w:t>i</w:t>
      </w:r>
      <w:r w:rsidR="006D38C1">
        <w:t>jećnicu</w:t>
      </w:r>
      <w:r>
        <w:t xml:space="preserve"> u iznosu od </w:t>
      </w:r>
      <w:r w:rsidR="001F78BF">
        <w:t>35.212,25</w:t>
      </w:r>
      <w:r>
        <w:t xml:space="preserve"> kn</w:t>
      </w:r>
      <w:r w:rsidR="001F78BF">
        <w:t xml:space="preserve"> i trakaste zavjese u iznosu od 12.159,56 kn</w:t>
      </w:r>
      <w:r>
        <w:t>.</w:t>
      </w:r>
    </w:p>
    <w:p w14:paraId="47947A46" w14:textId="54930975" w:rsidR="004D68CF" w:rsidRDefault="004D68CF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Medicinska i laboratorijska oprema (4224) u vrijednosti 75.353,80 kn za nabavu defibrilatora (AVD).</w:t>
      </w:r>
    </w:p>
    <w:p w14:paraId="27DEB787" w14:textId="291DB12F" w:rsidR="004D68CF" w:rsidRDefault="004D68CF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Uređaji, strojevi i oprema (4227) u vrijednosti 240.800,00 kn za nabavu </w:t>
      </w:r>
      <w:proofErr w:type="spellStart"/>
      <w:r>
        <w:t>kranskog</w:t>
      </w:r>
      <w:proofErr w:type="spellEnd"/>
      <w:r>
        <w:t xml:space="preserve"> </w:t>
      </w:r>
      <w:proofErr w:type="spellStart"/>
      <w:r>
        <w:t>malčera</w:t>
      </w:r>
      <w:proofErr w:type="spellEnd"/>
      <w:r>
        <w:t>.</w:t>
      </w:r>
    </w:p>
    <w:p w14:paraId="147262D1" w14:textId="529364E2" w:rsidR="004D68CF" w:rsidRPr="0060778B" w:rsidRDefault="004D68CF" w:rsidP="004D68CF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Prijevozna sredstva (4231) u vrijednosti 248.880,00 kn za nabavu traktora.</w:t>
      </w:r>
    </w:p>
    <w:p w14:paraId="4E6CF169" w14:textId="44762502" w:rsidR="00507E8F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68BBB" w14:textId="5C776998" w:rsidR="00507E8F" w:rsidRDefault="00BD559B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d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odatna ulaganja na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nefinancijskoj imovini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940F2" w:rsidRPr="00E940F2">
        <w:rPr>
          <w:rFonts w:ascii="Times New Roman" w:hAnsi="Times New Roman" w:cs="Times New Roman"/>
          <w:sz w:val="24"/>
          <w:szCs w:val="24"/>
        </w:rPr>
        <w:t xml:space="preserve"> iznose </w:t>
      </w:r>
      <w:r w:rsidR="004D68CF">
        <w:rPr>
          <w:rFonts w:ascii="Times New Roman" w:hAnsi="Times New Roman" w:cs="Times New Roman"/>
          <w:sz w:val="24"/>
          <w:szCs w:val="24"/>
        </w:rPr>
        <w:t>1.751.077,79</w:t>
      </w:r>
      <w:r w:rsidR="00E940F2" w:rsidRPr="006B08A5">
        <w:rPr>
          <w:rFonts w:ascii="Times New Roman" w:hAnsi="Times New Roman" w:cs="Times New Roman"/>
          <w:sz w:val="24"/>
          <w:szCs w:val="24"/>
        </w:rPr>
        <w:t xml:space="preserve"> kn </w:t>
      </w:r>
      <w:r w:rsidR="00FC672A">
        <w:rPr>
          <w:rFonts w:ascii="Times New Roman" w:hAnsi="Times New Roman" w:cs="Times New Roman"/>
          <w:sz w:val="24"/>
          <w:szCs w:val="24"/>
        </w:rPr>
        <w:t>što je u odnosu na izvještajno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 manje</w:t>
      </w:r>
      <w:r w:rsidR="00FC672A">
        <w:rPr>
          <w:rFonts w:ascii="Times New Roman" w:hAnsi="Times New Roman" w:cs="Times New Roman"/>
          <w:sz w:val="24"/>
          <w:szCs w:val="24"/>
        </w:rPr>
        <w:t xml:space="preserve"> za </w:t>
      </w:r>
      <w:r w:rsidR="004D68CF">
        <w:rPr>
          <w:rFonts w:ascii="Times New Roman" w:hAnsi="Times New Roman" w:cs="Times New Roman"/>
          <w:sz w:val="24"/>
          <w:szCs w:val="24"/>
        </w:rPr>
        <w:t xml:space="preserve">1.461.912,21 </w:t>
      </w:r>
      <w:r w:rsidR="00FC672A">
        <w:rPr>
          <w:rFonts w:ascii="Times New Roman" w:hAnsi="Times New Roman" w:cs="Times New Roman"/>
          <w:sz w:val="24"/>
          <w:szCs w:val="24"/>
        </w:rPr>
        <w:t>kn</w:t>
      </w:r>
      <w:r w:rsidR="004D68CF">
        <w:rPr>
          <w:rFonts w:ascii="Times New Roman" w:hAnsi="Times New Roman" w:cs="Times New Roman"/>
          <w:sz w:val="24"/>
          <w:szCs w:val="24"/>
        </w:rPr>
        <w:t>,</w:t>
      </w:r>
      <w:r w:rsidR="00FC672A">
        <w:rPr>
          <w:rFonts w:ascii="Times New Roman" w:hAnsi="Times New Roman" w:cs="Times New Roman"/>
          <w:sz w:val="24"/>
          <w:szCs w:val="24"/>
        </w:rPr>
        <w:t xml:space="preserve"> </w:t>
      </w:r>
      <w:r w:rsidR="00E940F2" w:rsidRPr="006B08A5">
        <w:rPr>
          <w:rFonts w:ascii="Times New Roman" w:hAnsi="Times New Roman" w:cs="Times New Roman"/>
          <w:sz w:val="24"/>
          <w:szCs w:val="24"/>
        </w:rPr>
        <w:t>a odnose se na</w:t>
      </w:r>
      <w:r w:rsidRPr="00BD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izradu </w:t>
      </w:r>
      <w:r w:rsidR="003D76A2">
        <w:rPr>
          <w:rFonts w:ascii="Times New Roman" w:hAnsi="Times New Roman" w:cs="Times New Roman"/>
          <w:sz w:val="24"/>
          <w:szCs w:val="24"/>
        </w:rPr>
        <w:t>d</w:t>
      </w:r>
      <w:r w:rsidR="003D76A2" w:rsidRPr="003D76A2">
        <w:rPr>
          <w:rFonts w:ascii="Times New Roman" w:hAnsi="Times New Roman" w:cs="Times New Roman"/>
          <w:sz w:val="24"/>
          <w:szCs w:val="24"/>
        </w:rPr>
        <w:t>obav</w:t>
      </w:r>
      <w:r w:rsidR="003D76A2">
        <w:rPr>
          <w:rFonts w:ascii="Times New Roman" w:hAnsi="Times New Roman" w:cs="Times New Roman"/>
          <w:sz w:val="24"/>
          <w:szCs w:val="24"/>
        </w:rPr>
        <w:t>u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i montaž</w:t>
      </w:r>
      <w:r w:rsidR="003D76A2">
        <w:rPr>
          <w:rFonts w:ascii="Times New Roman" w:hAnsi="Times New Roman" w:cs="Times New Roman"/>
          <w:sz w:val="24"/>
          <w:szCs w:val="24"/>
        </w:rPr>
        <w:t>u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klima uređaja </w:t>
      </w:r>
      <w:r w:rsidR="003D76A2">
        <w:rPr>
          <w:rFonts w:ascii="Times New Roman" w:hAnsi="Times New Roman" w:cs="Times New Roman"/>
          <w:sz w:val="24"/>
          <w:szCs w:val="24"/>
        </w:rPr>
        <w:t xml:space="preserve">u </w:t>
      </w:r>
      <w:r w:rsidR="003D76A2" w:rsidRPr="003D76A2">
        <w:rPr>
          <w:rFonts w:ascii="Times New Roman" w:hAnsi="Times New Roman" w:cs="Times New Roman"/>
          <w:sz w:val="24"/>
          <w:szCs w:val="24"/>
        </w:rPr>
        <w:t>Vijećnic</w:t>
      </w:r>
      <w:r w:rsidR="003D76A2">
        <w:rPr>
          <w:rFonts w:ascii="Times New Roman" w:hAnsi="Times New Roman" w:cs="Times New Roman"/>
          <w:sz w:val="24"/>
          <w:szCs w:val="24"/>
        </w:rPr>
        <w:t>i, r</w:t>
      </w:r>
      <w:r w:rsidR="003D76A2" w:rsidRPr="003D76A2">
        <w:rPr>
          <w:rFonts w:ascii="Times New Roman" w:hAnsi="Times New Roman" w:cs="Times New Roman"/>
          <w:sz w:val="24"/>
          <w:szCs w:val="24"/>
        </w:rPr>
        <w:t>adov</w:t>
      </w:r>
      <w:r w:rsidR="003D76A2">
        <w:rPr>
          <w:rFonts w:ascii="Times New Roman" w:hAnsi="Times New Roman" w:cs="Times New Roman"/>
          <w:sz w:val="24"/>
          <w:szCs w:val="24"/>
        </w:rPr>
        <w:t>e</w:t>
      </w:r>
      <w:r w:rsidR="004D68CF">
        <w:rPr>
          <w:rFonts w:ascii="Times New Roman" w:hAnsi="Times New Roman" w:cs="Times New Roman"/>
          <w:sz w:val="24"/>
          <w:szCs w:val="24"/>
        </w:rPr>
        <w:t xml:space="preserve"> i nadzor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na rekonstrukciji arhive i vijećnice u zgradi Općine</w:t>
      </w:r>
      <w:r w:rsidR="003D76A2">
        <w:rPr>
          <w:rFonts w:ascii="Times New Roman" w:hAnsi="Times New Roman" w:cs="Times New Roman"/>
          <w:sz w:val="24"/>
          <w:szCs w:val="24"/>
        </w:rPr>
        <w:t>, u</w:t>
      </w:r>
      <w:r w:rsidR="003D76A2" w:rsidRPr="003D76A2">
        <w:rPr>
          <w:rFonts w:ascii="Times New Roman" w:hAnsi="Times New Roman" w:cs="Times New Roman"/>
          <w:sz w:val="24"/>
          <w:szCs w:val="24"/>
        </w:rPr>
        <w:t>sl</w:t>
      </w:r>
      <w:r w:rsidR="003D76A2">
        <w:rPr>
          <w:rFonts w:ascii="Times New Roman" w:hAnsi="Times New Roman" w:cs="Times New Roman"/>
          <w:sz w:val="24"/>
          <w:szCs w:val="24"/>
        </w:rPr>
        <w:t xml:space="preserve">uge </w:t>
      </w:r>
      <w:r w:rsidR="003D76A2" w:rsidRPr="003D76A2">
        <w:rPr>
          <w:rFonts w:ascii="Times New Roman" w:hAnsi="Times New Roman" w:cs="Times New Roman"/>
          <w:sz w:val="24"/>
          <w:szCs w:val="24"/>
        </w:rPr>
        <w:t>izrade troš</w:t>
      </w:r>
      <w:r w:rsidR="003D76A2">
        <w:rPr>
          <w:rFonts w:ascii="Times New Roman" w:hAnsi="Times New Roman" w:cs="Times New Roman"/>
          <w:sz w:val="24"/>
          <w:szCs w:val="24"/>
        </w:rPr>
        <w:t xml:space="preserve">kovnika </w:t>
      </w:r>
      <w:r w:rsidR="003D76A2" w:rsidRPr="003D76A2">
        <w:rPr>
          <w:rFonts w:ascii="Times New Roman" w:hAnsi="Times New Roman" w:cs="Times New Roman"/>
          <w:sz w:val="24"/>
          <w:szCs w:val="24"/>
        </w:rPr>
        <w:t>građ</w:t>
      </w:r>
      <w:r w:rsidR="00F6330B">
        <w:rPr>
          <w:rFonts w:ascii="Times New Roman" w:hAnsi="Times New Roman" w:cs="Times New Roman"/>
          <w:sz w:val="24"/>
          <w:szCs w:val="24"/>
        </w:rPr>
        <w:t xml:space="preserve">evinsko </w:t>
      </w:r>
      <w:r w:rsidR="003D76A2" w:rsidRPr="003D76A2">
        <w:rPr>
          <w:rFonts w:ascii="Times New Roman" w:hAnsi="Times New Roman" w:cs="Times New Roman"/>
          <w:sz w:val="24"/>
          <w:szCs w:val="24"/>
        </w:rPr>
        <w:t>-</w:t>
      </w:r>
      <w:r w:rsidR="00F6330B">
        <w:rPr>
          <w:rFonts w:ascii="Times New Roman" w:hAnsi="Times New Roman" w:cs="Times New Roman"/>
          <w:sz w:val="24"/>
          <w:szCs w:val="24"/>
        </w:rPr>
        <w:t xml:space="preserve"> </w:t>
      </w:r>
      <w:r w:rsidR="003D76A2" w:rsidRPr="003D76A2">
        <w:rPr>
          <w:rFonts w:ascii="Times New Roman" w:hAnsi="Times New Roman" w:cs="Times New Roman"/>
          <w:sz w:val="24"/>
          <w:szCs w:val="24"/>
        </w:rPr>
        <w:t>obrtn</w:t>
      </w:r>
      <w:r w:rsidR="00F6330B">
        <w:rPr>
          <w:rFonts w:ascii="Times New Roman" w:hAnsi="Times New Roman" w:cs="Times New Roman"/>
          <w:sz w:val="24"/>
          <w:szCs w:val="24"/>
        </w:rPr>
        <w:t>i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čkih radova na </w:t>
      </w:r>
      <w:r w:rsidR="003D76A2" w:rsidRPr="003D76A2">
        <w:rPr>
          <w:rFonts w:ascii="Times New Roman" w:hAnsi="Times New Roman" w:cs="Times New Roman"/>
          <w:sz w:val="24"/>
          <w:szCs w:val="24"/>
        </w:rPr>
        <w:lastRenderedPageBreak/>
        <w:t>adaptaciji mrtvačnice Sirač</w:t>
      </w:r>
      <w:r w:rsidR="004D68CF">
        <w:rPr>
          <w:rFonts w:ascii="Times New Roman" w:hAnsi="Times New Roman" w:cs="Times New Roman"/>
          <w:sz w:val="24"/>
          <w:szCs w:val="24"/>
        </w:rPr>
        <w:t xml:space="preserve"> te radovi</w:t>
      </w:r>
      <w:r w:rsidR="003D76A2">
        <w:rPr>
          <w:rFonts w:ascii="Times New Roman" w:hAnsi="Times New Roman" w:cs="Times New Roman"/>
          <w:sz w:val="24"/>
          <w:szCs w:val="24"/>
        </w:rPr>
        <w:t>, r</w:t>
      </w:r>
      <w:r w:rsidR="003D76A2" w:rsidRPr="003D76A2">
        <w:rPr>
          <w:rFonts w:ascii="Times New Roman" w:hAnsi="Times New Roman" w:cs="Times New Roman"/>
          <w:sz w:val="24"/>
          <w:szCs w:val="24"/>
        </w:rPr>
        <w:t>adov</w:t>
      </w:r>
      <w:r w:rsidR="003D76A2">
        <w:rPr>
          <w:rFonts w:ascii="Times New Roman" w:hAnsi="Times New Roman" w:cs="Times New Roman"/>
          <w:sz w:val="24"/>
          <w:szCs w:val="24"/>
        </w:rPr>
        <w:t>e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</w:t>
      </w:r>
      <w:r w:rsidR="004D68CF">
        <w:rPr>
          <w:rFonts w:ascii="Times New Roman" w:hAnsi="Times New Roman" w:cs="Times New Roman"/>
          <w:sz w:val="24"/>
          <w:szCs w:val="24"/>
        </w:rPr>
        <w:t xml:space="preserve">i nadzor 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na asfaltiranju staza </w:t>
      </w:r>
      <w:r w:rsidR="003D76A2">
        <w:rPr>
          <w:rFonts w:ascii="Times New Roman" w:hAnsi="Times New Roman" w:cs="Times New Roman"/>
          <w:sz w:val="24"/>
          <w:szCs w:val="24"/>
        </w:rPr>
        <w:t xml:space="preserve">na groblju 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Sirač </w:t>
      </w:r>
      <w:r w:rsidR="003D76A2">
        <w:rPr>
          <w:rFonts w:ascii="Times New Roman" w:hAnsi="Times New Roman" w:cs="Times New Roman"/>
          <w:sz w:val="24"/>
          <w:szCs w:val="24"/>
        </w:rPr>
        <w:t>1.</w:t>
      </w:r>
      <w:r w:rsidR="00F6330B">
        <w:rPr>
          <w:rFonts w:ascii="Times New Roman" w:hAnsi="Times New Roman" w:cs="Times New Roman"/>
          <w:sz w:val="24"/>
          <w:szCs w:val="24"/>
        </w:rPr>
        <w:t>,</w:t>
      </w:r>
      <w:r w:rsid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3D76A2" w:rsidRPr="003D76A2">
        <w:rPr>
          <w:rFonts w:ascii="Times New Roman" w:hAnsi="Times New Roman" w:cs="Times New Roman"/>
          <w:sz w:val="24"/>
          <w:szCs w:val="24"/>
        </w:rPr>
        <w:t>2.</w:t>
      </w:r>
      <w:r w:rsidR="00F6330B">
        <w:rPr>
          <w:rFonts w:ascii="Times New Roman" w:hAnsi="Times New Roman" w:cs="Times New Roman"/>
          <w:sz w:val="24"/>
          <w:szCs w:val="24"/>
        </w:rPr>
        <w:t>, 3., 4.</w:t>
      </w:r>
      <w:r w:rsid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3D76A2" w:rsidRPr="003D76A2">
        <w:rPr>
          <w:rFonts w:ascii="Times New Roman" w:hAnsi="Times New Roman" w:cs="Times New Roman"/>
          <w:sz w:val="24"/>
          <w:szCs w:val="24"/>
        </w:rPr>
        <w:t>privremena sit</w:t>
      </w:r>
      <w:r w:rsidR="003D76A2">
        <w:rPr>
          <w:rFonts w:ascii="Times New Roman" w:hAnsi="Times New Roman" w:cs="Times New Roman"/>
          <w:sz w:val="24"/>
          <w:szCs w:val="24"/>
        </w:rPr>
        <w:t>uacija</w:t>
      </w:r>
      <w:r w:rsidR="004D68CF">
        <w:rPr>
          <w:rFonts w:ascii="Times New Roman" w:hAnsi="Times New Roman" w:cs="Times New Roman"/>
          <w:sz w:val="24"/>
          <w:szCs w:val="24"/>
        </w:rPr>
        <w:t>, postavljanje vodovodne mreže na groblju Sirač te rekonstrukcija Društvenog doma u Kipu.</w:t>
      </w:r>
    </w:p>
    <w:p w14:paraId="37134443" w14:textId="759C7716" w:rsidR="00E022AD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6F98" w14:textId="243C5AB8" w:rsidR="00C54FB1" w:rsidRP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4" w:name="_Toc108084186"/>
      <w:bookmarkStart w:id="15" w:name="_Toc126929559"/>
      <w:r w:rsidRPr="005C1D7D">
        <w:rPr>
          <w:rFonts w:ascii="Times New Roman" w:hAnsi="Times New Roman" w:cs="Times New Roman"/>
        </w:rPr>
        <w:t>BILJEŠKA BROJ 6 – IZDACI ZA FINANCIJSKI IMOVINU (5)</w:t>
      </w:r>
      <w:bookmarkEnd w:id="14"/>
      <w:bookmarkEnd w:id="15"/>
    </w:p>
    <w:p w14:paraId="744FFD52" w14:textId="6A03DEA4" w:rsidR="006724F8" w:rsidRPr="006724F8" w:rsidRDefault="00C54FB1" w:rsidP="0067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U izvještajnom razdoblju ostvareni su izdaci za otplatu glavnica primljenih zajmova u iznosu od </w:t>
      </w:r>
      <w:r w:rsidR="004D68CF">
        <w:rPr>
          <w:rFonts w:ascii="Times New Roman" w:hAnsi="Times New Roman" w:cs="Times New Roman"/>
          <w:sz w:val="24"/>
          <w:szCs w:val="24"/>
        </w:rPr>
        <w:t>354.579,35</w:t>
      </w:r>
      <w:r w:rsidRPr="006724F8">
        <w:rPr>
          <w:rFonts w:ascii="Times New Roman" w:hAnsi="Times New Roman" w:cs="Times New Roman"/>
          <w:sz w:val="24"/>
          <w:szCs w:val="24"/>
        </w:rPr>
        <w:t xml:space="preserve"> kn</w:t>
      </w:r>
      <w:r w:rsidR="004D68CF">
        <w:rPr>
          <w:rFonts w:ascii="Times New Roman" w:hAnsi="Times New Roman" w:cs="Times New Roman"/>
          <w:sz w:val="24"/>
          <w:szCs w:val="24"/>
        </w:rPr>
        <w:t xml:space="preserve">. Iznos od 174.422,72 kn </w:t>
      </w:r>
      <w:r w:rsidR="008B261F">
        <w:rPr>
          <w:rFonts w:ascii="Times New Roman" w:hAnsi="Times New Roman" w:cs="Times New Roman"/>
          <w:sz w:val="24"/>
          <w:szCs w:val="24"/>
        </w:rPr>
        <w:t>knjižen je na kontu 5471 p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osnovi namirenja nedostajućih sredstava na teret računa državnog proračuna korištenih za povrat poreza na dohodak i prireza porezu na dohodak po godišnjoj prijavi za 2020. godinu temeljem Naputka o načinu uplaćivanja prihoda proračuna, obveznih doprinosa te prihoda za financiranje drugih javnih potreba u 2021. godini (Narodne novine, br. 11/21, 49/21 i 73/21). </w:t>
      </w:r>
      <w:r w:rsidR="008B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od 180.156,63 kn se odnosi na sredstva koja će DVD Sirač u 2023. godini trebati vratiti Općini Sirač, a riječ je o pozajmici za rekonstrukciju zgrade DVD-a. </w:t>
      </w:r>
    </w:p>
    <w:p w14:paraId="00DD83CC" w14:textId="77777777" w:rsidR="00B83B43" w:rsidRPr="00E022AD" w:rsidRDefault="00B83B43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A738" w14:textId="24601534" w:rsid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6" w:name="_Toc108084187"/>
      <w:bookmarkStart w:id="17" w:name="_Toc126929560"/>
      <w:r w:rsidRPr="005C1D7D">
        <w:rPr>
          <w:rFonts w:ascii="Times New Roman" w:hAnsi="Times New Roman" w:cs="Times New Roman"/>
        </w:rPr>
        <w:t xml:space="preserve">BILJEŠKA BROJ 7 </w:t>
      </w:r>
      <w:r w:rsidR="00E022AD" w:rsidRPr="005C1D7D">
        <w:rPr>
          <w:rFonts w:ascii="Times New Roman" w:hAnsi="Times New Roman" w:cs="Times New Roman"/>
        </w:rPr>
        <w:t xml:space="preserve">- </w:t>
      </w:r>
      <w:r w:rsidR="00DE3641" w:rsidRPr="005C1D7D">
        <w:rPr>
          <w:rFonts w:ascii="Times New Roman" w:hAnsi="Times New Roman" w:cs="Times New Roman"/>
        </w:rPr>
        <w:t>VIŠAK</w:t>
      </w:r>
      <w:r w:rsidR="00E022AD" w:rsidRPr="005C1D7D">
        <w:rPr>
          <w:rFonts w:ascii="Times New Roman" w:hAnsi="Times New Roman" w:cs="Times New Roman"/>
        </w:rPr>
        <w:t xml:space="preserve"> PRIHODA I PRIMITAKA</w:t>
      </w:r>
      <w:r w:rsidR="001C0713" w:rsidRPr="005C1D7D">
        <w:rPr>
          <w:rFonts w:ascii="Times New Roman" w:hAnsi="Times New Roman" w:cs="Times New Roman"/>
        </w:rPr>
        <w:t xml:space="preserve"> RASPOLOŽIV U SLJEDEĆEM RAZDOBLJU</w:t>
      </w:r>
      <w:r w:rsidR="006724F8" w:rsidRPr="005C1D7D">
        <w:rPr>
          <w:rFonts w:ascii="Times New Roman" w:hAnsi="Times New Roman" w:cs="Times New Roman"/>
        </w:rPr>
        <w:t xml:space="preserve"> (X006)</w:t>
      </w:r>
      <w:bookmarkEnd w:id="16"/>
      <w:bookmarkEnd w:id="17"/>
    </w:p>
    <w:p w14:paraId="151A3BD8" w14:textId="77777777" w:rsidR="001A71DE" w:rsidRPr="001A71DE" w:rsidRDefault="001A71DE" w:rsidP="001A71DE"/>
    <w:p w14:paraId="106071EC" w14:textId="6B47369E" w:rsidR="00E022AD" w:rsidRDefault="00E022AD" w:rsidP="00E9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U </w:t>
      </w:r>
      <w:r w:rsidR="009C2D7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E022AD"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DE3641">
        <w:rPr>
          <w:rFonts w:ascii="Times New Roman" w:hAnsi="Times New Roman" w:cs="Times New Roman"/>
          <w:sz w:val="24"/>
          <w:szCs w:val="24"/>
        </w:rPr>
        <w:t>višak</w:t>
      </w:r>
      <w:r w:rsidR="00FC486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6724F8">
        <w:rPr>
          <w:rFonts w:ascii="Times New Roman" w:hAnsi="Times New Roman" w:cs="Times New Roman"/>
          <w:sz w:val="24"/>
          <w:szCs w:val="24"/>
        </w:rPr>
        <w:t xml:space="preserve">raspoloživ u sljedećem razdoblju </w:t>
      </w:r>
      <w:r w:rsidR="005D7E7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B261F">
        <w:rPr>
          <w:rFonts w:ascii="Times New Roman" w:hAnsi="Times New Roman" w:cs="Times New Roman"/>
          <w:sz w:val="24"/>
          <w:szCs w:val="24"/>
        </w:rPr>
        <w:t>663.990,69</w:t>
      </w:r>
      <w:r w:rsidR="006724F8">
        <w:rPr>
          <w:rFonts w:ascii="Times New Roman" w:hAnsi="Times New Roman" w:cs="Times New Roman"/>
          <w:sz w:val="24"/>
          <w:szCs w:val="24"/>
        </w:rPr>
        <w:t xml:space="preserve"> kn sukladno:</w:t>
      </w:r>
    </w:p>
    <w:p w14:paraId="23A8F389" w14:textId="6C1FEF78" w:rsidR="006724F8" w:rsidRDefault="006724F8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Višak prihoda i primitaka u I</w:t>
      </w:r>
      <w:r w:rsidR="008B261F">
        <w:t>V</w:t>
      </w:r>
      <w:r>
        <w:t>. kvartalu 2022.</w:t>
      </w:r>
      <w:r w:rsidR="008B261F">
        <w:t xml:space="preserve"> </w:t>
      </w:r>
      <w:r>
        <w:t>g</w:t>
      </w:r>
      <w:r w:rsidR="008B261F">
        <w:t>odine</w:t>
      </w:r>
      <w:r>
        <w:t xml:space="preserve"> u iznosu </w:t>
      </w:r>
      <w:r w:rsidR="008B261F">
        <w:t>1</w:t>
      </w:r>
      <w:r w:rsidR="001A71DE">
        <w:t>.</w:t>
      </w:r>
      <w:r w:rsidR="008B261F">
        <w:t>717.764</w:t>
      </w:r>
      <w:r w:rsidR="001A71DE">
        <w:t>,</w:t>
      </w:r>
      <w:r w:rsidR="008B261F">
        <w:t>82</w:t>
      </w:r>
      <w:r>
        <w:t xml:space="preserve"> kn</w:t>
      </w:r>
    </w:p>
    <w:p w14:paraId="66CC655E" w14:textId="05C43174" w:rsidR="006724F8" w:rsidRPr="006724F8" w:rsidRDefault="006724F8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Manjak prihoda i primitaka preneseni sa 31.</w:t>
      </w:r>
      <w:r w:rsidR="008B261F">
        <w:t>12</w:t>
      </w:r>
      <w:r>
        <w:t>.202</w:t>
      </w:r>
      <w:r w:rsidR="009C2D7E">
        <w:t>2</w:t>
      </w:r>
      <w:r>
        <w:t>.</w:t>
      </w:r>
      <w:r w:rsidR="008B261F">
        <w:t xml:space="preserve"> </w:t>
      </w:r>
      <w:r>
        <w:t>g</w:t>
      </w:r>
      <w:r w:rsidR="008B261F">
        <w:t>odine</w:t>
      </w:r>
      <w:r>
        <w:t xml:space="preserve"> u iznosu </w:t>
      </w:r>
      <w:r w:rsidR="001A71DE">
        <w:t>1.</w:t>
      </w:r>
      <w:r w:rsidR="008B261F">
        <w:t>053.744,13</w:t>
      </w:r>
      <w:r w:rsidR="001A71DE">
        <w:t xml:space="preserve"> </w:t>
      </w:r>
      <w:r>
        <w:t>kn</w:t>
      </w:r>
    </w:p>
    <w:p w14:paraId="0C331EB7" w14:textId="108D3F86" w:rsidR="00734265" w:rsidRDefault="00734265" w:rsidP="00C1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5F31F" w14:textId="1DC0FB56" w:rsidR="00C124DC" w:rsidRPr="00E831EC" w:rsidRDefault="00E831EC" w:rsidP="008B261F">
      <w:pPr>
        <w:pStyle w:val="Naslov2"/>
        <w:jc w:val="both"/>
        <w:rPr>
          <w:rFonts w:ascii="Times New Roman" w:hAnsi="Times New Roman" w:cs="Times New Roman"/>
        </w:rPr>
      </w:pPr>
      <w:bookmarkStart w:id="18" w:name="_Toc108084188"/>
      <w:bookmarkStart w:id="19" w:name="_Toc126929561"/>
      <w:r w:rsidRPr="00E831EC">
        <w:rPr>
          <w:rFonts w:ascii="Times New Roman" w:hAnsi="Times New Roman" w:cs="Times New Roman"/>
        </w:rPr>
        <w:t xml:space="preserve">BILJEŠKA BROJ 8 - </w:t>
      </w:r>
      <w:r w:rsidR="00FC4864" w:rsidRPr="00E831EC">
        <w:rPr>
          <w:rFonts w:ascii="Times New Roman" w:hAnsi="Times New Roman" w:cs="Times New Roman"/>
        </w:rPr>
        <w:t>STANJE NOVČANIH SREDSTAVA NA KRAJU RAZDOBLJA</w:t>
      </w:r>
      <w:r w:rsidR="006724F8" w:rsidRPr="00E831EC">
        <w:rPr>
          <w:rFonts w:ascii="Times New Roman" w:hAnsi="Times New Roman" w:cs="Times New Roman"/>
        </w:rPr>
        <w:t xml:space="preserve"> (11P)</w:t>
      </w:r>
      <w:bookmarkEnd w:id="18"/>
      <w:bookmarkEnd w:id="19"/>
    </w:p>
    <w:p w14:paraId="5F52B9AC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697C" w14:textId="08A28EF3" w:rsidR="00FC4864" w:rsidRPr="00C124DC" w:rsidRDefault="00FC486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64">
        <w:rPr>
          <w:rFonts w:ascii="Times New Roman" w:hAnsi="Times New Roman" w:cs="Times New Roman"/>
          <w:sz w:val="24"/>
          <w:szCs w:val="24"/>
        </w:rPr>
        <w:t xml:space="preserve">Na kraju izvještajnog razdoblja ukupno stanje na računima i u blagajnama iznosi </w:t>
      </w:r>
      <w:r w:rsidR="008B261F">
        <w:rPr>
          <w:rFonts w:ascii="Times New Roman" w:hAnsi="Times New Roman" w:cs="Times New Roman"/>
          <w:sz w:val="24"/>
          <w:szCs w:val="24"/>
        </w:rPr>
        <w:t>51.645,89</w:t>
      </w:r>
      <w:r w:rsidRPr="00FC4864">
        <w:rPr>
          <w:rFonts w:ascii="Times New Roman" w:hAnsi="Times New Roman" w:cs="Times New Roman"/>
          <w:sz w:val="24"/>
          <w:szCs w:val="24"/>
        </w:rPr>
        <w:t xml:space="preserve"> k</w:t>
      </w:r>
      <w:r w:rsidR="00E80F9F">
        <w:rPr>
          <w:rFonts w:ascii="Times New Roman" w:hAnsi="Times New Roman" w:cs="Times New Roman"/>
          <w:sz w:val="24"/>
          <w:szCs w:val="24"/>
        </w:rPr>
        <w:t>n.</w:t>
      </w:r>
    </w:p>
    <w:p w14:paraId="1EC57DE6" w14:textId="197BAC9C" w:rsidR="00DE3641" w:rsidRDefault="00DE3641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B102" w14:textId="77777777" w:rsidR="00E831EC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8084189"/>
      <w:bookmarkStart w:id="21" w:name="_Toc126929562"/>
      <w:r w:rsidRPr="00E831EC">
        <w:rPr>
          <w:rStyle w:val="Naslov2Char"/>
          <w:rFonts w:ascii="Times New Roman" w:hAnsi="Times New Roman" w:cs="Times New Roman"/>
        </w:rPr>
        <w:t xml:space="preserve">BILJEŠKA BROJ 9 </w:t>
      </w:r>
      <w:r w:rsidR="00DE3641" w:rsidRPr="00E831EC">
        <w:rPr>
          <w:rStyle w:val="Naslov2Char"/>
          <w:rFonts w:ascii="Times New Roman" w:hAnsi="Times New Roman" w:cs="Times New Roman"/>
        </w:rPr>
        <w:t xml:space="preserve">– </w:t>
      </w:r>
      <w:r w:rsidR="00A10073" w:rsidRPr="00E831EC">
        <w:rPr>
          <w:rStyle w:val="Naslov2Char"/>
          <w:rFonts w:ascii="Times New Roman" w:hAnsi="Times New Roman" w:cs="Times New Roman"/>
        </w:rPr>
        <w:t>PROSJEČAN BROJ ZAPOSLENIH</w:t>
      </w:r>
      <w:bookmarkEnd w:id="20"/>
      <w:bookmarkEnd w:id="21"/>
    </w:p>
    <w:p w14:paraId="2632D9C6" w14:textId="77777777" w:rsidR="00BB7347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4A6B2" w14:textId="03A9DA93" w:rsidR="00DE3641" w:rsidRDefault="00E831EC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broja zaposlenih</w:t>
      </w:r>
      <w:r w:rsidR="00A10073" w:rsidRPr="00E831EC">
        <w:rPr>
          <w:rFonts w:ascii="Times New Roman" w:hAnsi="Times New Roman" w:cs="Times New Roman"/>
          <w:sz w:val="24"/>
          <w:szCs w:val="24"/>
        </w:rPr>
        <w:t xml:space="preserve"> </w:t>
      </w:r>
      <w:r w:rsidR="00A10073" w:rsidRPr="00A10073">
        <w:rPr>
          <w:rFonts w:ascii="Times New Roman" w:hAnsi="Times New Roman" w:cs="Times New Roman"/>
          <w:sz w:val="24"/>
          <w:szCs w:val="24"/>
        </w:rPr>
        <w:t xml:space="preserve">u tijelima na osnovi stanja na početku i na kraju izvještajnog razdoblja je </w:t>
      </w:r>
      <w:r w:rsidR="008B261F">
        <w:rPr>
          <w:rFonts w:ascii="Times New Roman" w:hAnsi="Times New Roman" w:cs="Times New Roman"/>
          <w:sz w:val="24"/>
          <w:szCs w:val="24"/>
        </w:rPr>
        <w:t>32</w:t>
      </w:r>
      <w:r w:rsidR="009C2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69157" w14:textId="77777777" w:rsidR="00BB7347" w:rsidRPr="008B261F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F920" w14:textId="77777777" w:rsidR="00E831EC" w:rsidRDefault="00E831EC" w:rsidP="00E831EC">
      <w:pPr>
        <w:pStyle w:val="Naslov2"/>
        <w:rPr>
          <w:rFonts w:ascii="Times New Roman" w:hAnsi="Times New Roman" w:cs="Times New Roman"/>
          <w:color w:val="auto"/>
        </w:rPr>
      </w:pPr>
      <w:bookmarkStart w:id="22" w:name="_Toc108084190"/>
      <w:bookmarkStart w:id="23" w:name="_Toc126929563"/>
      <w:r w:rsidRPr="00E831EC">
        <w:rPr>
          <w:rFonts w:ascii="Times New Roman" w:hAnsi="Times New Roman" w:cs="Times New Roman"/>
        </w:rPr>
        <w:t xml:space="preserve">BILJEŠKA BROJ 10 </w:t>
      </w:r>
      <w:r w:rsidR="00DE3641" w:rsidRPr="00E831EC">
        <w:rPr>
          <w:rFonts w:ascii="Times New Roman" w:hAnsi="Times New Roman" w:cs="Times New Roman"/>
        </w:rPr>
        <w:t xml:space="preserve">–  </w:t>
      </w:r>
      <w:r w:rsidR="00A10073" w:rsidRPr="00E831EC">
        <w:rPr>
          <w:rFonts w:ascii="Times New Roman" w:hAnsi="Times New Roman" w:cs="Times New Roman"/>
        </w:rPr>
        <w:t>TEKUĆE POMOĆI IZ DRŽAVNOG PRORAČUNA</w:t>
      </w:r>
      <w:bookmarkEnd w:id="22"/>
      <w:bookmarkEnd w:id="23"/>
      <w:r w:rsidR="00A10073" w:rsidRPr="00E831EC">
        <w:rPr>
          <w:rFonts w:ascii="Times New Roman" w:hAnsi="Times New Roman" w:cs="Times New Roman"/>
          <w:b/>
          <w:bCs/>
        </w:rPr>
        <w:t xml:space="preserve"> </w:t>
      </w:r>
    </w:p>
    <w:p w14:paraId="356E2C6A" w14:textId="77777777" w:rsidR="00BB7347" w:rsidRDefault="00BB7347" w:rsidP="00B011B6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08084191"/>
      <w:bookmarkStart w:id="25" w:name="_Toc116035565"/>
    </w:p>
    <w:p w14:paraId="533B9553" w14:textId="07D94664" w:rsidR="00DE3641" w:rsidRPr="00E831EC" w:rsidRDefault="00E831EC" w:rsidP="00B011B6">
      <w:pPr>
        <w:pStyle w:val="Naslov2"/>
        <w:jc w:val="both"/>
        <w:rPr>
          <w:sz w:val="24"/>
          <w:szCs w:val="24"/>
        </w:rPr>
      </w:pPr>
      <w:bookmarkStart w:id="26" w:name="_Toc126929564"/>
      <w:r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Tekuće pomoći državnog proračuna 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iznose </w:t>
      </w:r>
      <w:r w:rsidR="008B261F">
        <w:rPr>
          <w:rFonts w:ascii="Times New Roman" w:hAnsi="Times New Roman" w:cs="Times New Roman"/>
          <w:color w:val="auto"/>
          <w:sz w:val="24"/>
          <w:szCs w:val="24"/>
        </w:rPr>
        <w:t>744.226,03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 kn 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što je u odnosu na izvještajno razdoblje prethodne godine </w:t>
      </w:r>
      <w:r w:rsidR="00417C04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manje 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8B261F">
        <w:rPr>
          <w:rFonts w:ascii="Times New Roman" w:hAnsi="Times New Roman" w:cs="Times New Roman"/>
          <w:color w:val="auto"/>
          <w:sz w:val="24"/>
          <w:szCs w:val="24"/>
        </w:rPr>
        <w:t xml:space="preserve">705.040,97 </w:t>
      </w:r>
      <w:r w:rsidR="00B011B6">
        <w:rPr>
          <w:rFonts w:ascii="Times New Roman" w:hAnsi="Times New Roman" w:cs="Times New Roman"/>
          <w:color w:val="auto"/>
          <w:sz w:val="24"/>
          <w:szCs w:val="24"/>
        </w:rPr>
        <w:t>kn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>. Tekuće pomoći odnose se na kompenzacijske mjere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6614E7" w:rsidRPr="00E831EC">
        <w:rPr>
          <w:rFonts w:ascii="Times New Roman" w:hAnsi="Times New Roman" w:cs="Times New Roman"/>
          <w:color w:val="auto"/>
          <w:sz w:val="24"/>
          <w:szCs w:val="24"/>
        </w:rPr>
        <w:t>“Učim, radim, pomažem“ faza II</w:t>
      </w:r>
      <w:r w:rsidR="008B261F">
        <w:rPr>
          <w:rFonts w:ascii="Times New Roman" w:hAnsi="Times New Roman" w:cs="Times New Roman"/>
          <w:color w:val="auto"/>
          <w:sz w:val="24"/>
          <w:szCs w:val="24"/>
        </w:rPr>
        <w:t xml:space="preserve"> i faza III</w:t>
      </w:r>
      <w:r w:rsidR="006614E7" w:rsidRPr="00E831EC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4"/>
      <w:bookmarkEnd w:id="25"/>
      <w:bookmarkEnd w:id="26"/>
    </w:p>
    <w:p w14:paraId="3B82F8A6" w14:textId="2A89BF43" w:rsidR="00F11C72" w:rsidRDefault="00F11C72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9974D" w14:textId="3D5F2E29" w:rsidR="00E831EC" w:rsidRP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27" w:name="_Toc108084193"/>
      <w:bookmarkStart w:id="28" w:name="_Toc126929565"/>
      <w:r w:rsidRPr="00C40A12">
        <w:rPr>
          <w:rFonts w:ascii="Times New Roman" w:hAnsi="Times New Roman" w:cs="Times New Roman"/>
        </w:rPr>
        <w:t>BILJEŠKA BROJ 1</w:t>
      </w:r>
      <w:r w:rsidR="008C5107">
        <w:rPr>
          <w:rFonts w:ascii="Times New Roman" w:hAnsi="Times New Roman" w:cs="Times New Roman"/>
        </w:rPr>
        <w:t>1</w:t>
      </w:r>
      <w:r w:rsidRPr="00C40A12">
        <w:rPr>
          <w:rFonts w:ascii="Times New Roman" w:hAnsi="Times New Roman" w:cs="Times New Roman"/>
        </w:rPr>
        <w:t xml:space="preserve"> </w:t>
      </w:r>
      <w:r w:rsidR="00F11C72" w:rsidRPr="00C40A12">
        <w:rPr>
          <w:rFonts w:ascii="Times New Roman" w:hAnsi="Times New Roman" w:cs="Times New Roman"/>
        </w:rPr>
        <w:t>– KAPITALNE POMOĆI IZ DRŽAVNOG PRORAČUNA</w:t>
      </w:r>
      <w:bookmarkEnd w:id="27"/>
      <w:bookmarkEnd w:id="28"/>
      <w:r w:rsidR="00F11C72" w:rsidRPr="00C40A12">
        <w:rPr>
          <w:rFonts w:ascii="Times New Roman" w:hAnsi="Times New Roman" w:cs="Times New Roman"/>
        </w:rPr>
        <w:t xml:space="preserve"> </w:t>
      </w:r>
    </w:p>
    <w:p w14:paraId="579FB24B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587D3" w14:textId="1CBB7C32" w:rsidR="008B261F" w:rsidRDefault="00C40A12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pomoć iz državnog proračuna </w:t>
      </w:r>
      <w:r w:rsidR="00F11C7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1C72">
        <w:rPr>
          <w:rFonts w:ascii="Times New Roman" w:hAnsi="Times New Roman" w:cs="Times New Roman"/>
          <w:sz w:val="24"/>
          <w:szCs w:val="24"/>
        </w:rPr>
        <w:t xml:space="preserve"> </w:t>
      </w:r>
      <w:r w:rsidR="008B261F">
        <w:rPr>
          <w:rFonts w:ascii="Times New Roman" w:hAnsi="Times New Roman" w:cs="Times New Roman"/>
          <w:sz w:val="24"/>
          <w:szCs w:val="24"/>
        </w:rPr>
        <w:t>790.000,00</w:t>
      </w:r>
      <w:r w:rsidR="00F11C72">
        <w:rPr>
          <w:rFonts w:ascii="Times New Roman" w:hAnsi="Times New Roman" w:cs="Times New Roman"/>
          <w:sz w:val="24"/>
          <w:szCs w:val="24"/>
        </w:rPr>
        <w:t xml:space="preserve"> kn</w:t>
      </w:r>
      <w:r w:rsidR="008B261F">
        <w:rPr>
          <w:rFonts w:ascii="Times New Roman" w:hAnsi="Times New Roman" w:cs="Times New Roman"/>
          <w:sz w:val="24"/>
          <w:szCs w:val="24"/>
        </w:rPr>
        <w:t>,</w:t>
      </w:r>
      <w:r w:rsidR="00F11C72">
        <w:rPr>
          <w:rFonts w:ascii="Times New Roman" w:hAnsi="Times New Roman" w:cs="Times New Roman"/>
          <w:sz w:val="24"/>
          <w:szCs w:val="24"/>
        </w:rPr>
        <w:t xml:space="preserve"> </w:t>
      </w:r>
      <w:r w:rsidR="008B261F">
        <w:rPr>
          <w:rFonts w:ascii="Times New Roman" w:hAnsi="Times New Roman" w:cs="Times New Roman"/>
          <w:sz w:val="24"/>
          <w:szCs w:val="24"/>
        </w:rPr>
        <w:t xml:space="preserve">što je povećanje za 79.207,00 kn u odnosu na prethodnu godinu, </w:t>
      </w:r>
      <w:r w:rsidR="00F11C72">
        <w:rPr>
          <w:rFonts w:ascii="Times New Roman" w:hAnsi="Times New Roman" w:cs="Times New Roman"/>
          <w:sz w:val="24"/>
          <w:szCs w:val="24"/>
        </w:rPr>
        <w:t>a odnos</w:t>
      </w:r>
      <w:r w:rsidR="008B261F">
        <w:rPr>
          <w:rFonts w:ascii="Times New Roman" w:hAnsi="Times New Roman" w:cs="Times New Roman"/>
          <w:sz w:val="24"/>
          <w:szCs w:val="24"/>
        </w:rPr>
        <w:t>i</w:t>
      </w:r>
      <w:r w:rsidR="00F11C72">
        <w:rPr>
          <w:rFonts w:ascii="Times New Roman" w:hAnsi="Times New Roman" w:cs="Times New Roman"/>
          <w:sz w:val="24"/>
          <w:szCs w:val="24"/>
        </w:rPr>
        <w:t xml:space="preserve"> se na financiranje </w:t>
      </w:r>
      <w:r w:rsidR="008B261F">
        <w:rPr>
          <w:rFonts w:ascii="Times New Roman" w:hAnsi="Times New Roman" w:cs="Times New Roman"/>
          <w:sz w:val="24"/>
          <w:szCs w:val="24"/>
        </w:rPr>
        <w:t>projekt</w:t>
      </w:r>
      <w:r w:rsidR="00F11C72">
        <w:rPr>
          <w:rFonts w:ascii="Times New Roman" w:hAnsi="Times New Roman" w:cs="Times New Roman"/>
          <w:sz w:val="24"/>
          <w:szCs w:val="24"/>
        </w:rPr>
        <w:t xml:space="preserve">a </w:t>
      </w:r>
      <w:r w:rsidR="008B261F">
        <w:rPr>
          <w:rFonts w:ascii="Times New Roman" w:hAnsi="Times New Roman" w:cs="Times New Roman"/>
          <w:sz w:val="24"/>
          <w:szCs w:val="24"/>
        </w:rPr>
        <w:t>r</w:t>
      </w:r>
      <w:r w:rsidR="00F11C72">
        <w:rPr>
          <w:rFonts w:ascii="Times New Roman" w:hAnsi="Times New Roman" w:cs="Times New Roman"/>
          <w:sz w:val="24"/>
          <w:szCs w:val="24"/>
        </w:rPr>
        <w:t xml:space="preserve">ekonstrukcija </w:t>
      </w:r>
      <w:r>
        <w:rPr>
          <w:rFonts w:ascii="Times New Roman" w:hAnsi="Times New Roman" w:cs="Times New Roman"/>
          <w:sz w:val="24"/>
          <w:szCs w:val="24"/>
        </w:rPr>
        <w:t xml:space="preserve">pješačkih </w:t>
      </w:r>
      <w:r w:rsidR="00F11C72">
        <w:rPr>
          <w:rFonts w:ascii="Times New Roman" w:hAnsi="Times New Roman" w:cs="Times New Roman"/>
          <w:sz w:val="24"/>
          <w:szCs w:val="24"/>
        </w:rPr>
        <w:t>staza u Kipu</w:t>
      </w:r>
      <w:r w:rsidR="008B261F">
        <w:rPr>
          <w:rFonts w:ascii="Times New Roman" w:hAnsi="Times New Roman" w:cs="Times New Roman"/>
          <w:sz w:val="24"/>
          <w:szCs w:val="24"/>
        </w:rPr>
        <w:t xml:space="preserve">, rekonstrukciju mrtvačnice u Siraču, kupnju traktora i </w:t>
      </w:r>
      <w:proofErr w:type="spellStart"/>
      <w:r w:rsidR="008B261F">
        <w:rPr>
          <w:rFonts w:ascii="Times New Roman" w:hAnsi="Times New Roman" w:cs="Times New Roman"/>
          <w:sz w:val="24"/>
          <w:szCs w:val="24"/>
        </w:rPr>
        <w:t>kranskog</w:t>
      </w:r>
      <w:proofErr w:type="spellEnd"/>
      <w:r w:rsidR="008B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1F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8B261F">
        <w:rPr>
          <w:rFonts w:ascii="Times New Roman" w:hAnsi="Times New Roman" w:cs="Times New Roman"/>
          <w:sz w:val="24"/>
          <w:szCs w:val="24"/>
        </w:rPr>
        <w:t xml:space="preserve"> te rekonstrukciju Društvenog doma u Kipu</w:t>
      </w:r>
      <w:r w:rsidR="00F11C72">
        <w:rPr>
          <w:rFonts w:ascii="Times New Roman" w:hAnsi="Times New Roman" w:cs="Times New Roman"/>
          <w:sz w:val="24"/>
          <w:szCs w:val="24"/>
        </w:rPr>
        <w:t>.</w:t>
      </w:r>
    </w:p>
    <w:p w14:paraId="735F2F9E" w14:textId="4025FD71" w:rsidR="008B261F" w:rsidRDefault="008B261F" w:rsidP="00734AE9">
      <w:pPr>
        <w:pStyle w:val="Naslov2"/>
        <w:rPr>
          <w:rFonts w:ascii="Times New Roman" w:hAnsi="Times New Roman" w:cs="Times New Roman"/>
        </w:rPr>
      </w:pPr>
      <w:bookmarkStart w:id="29" w:name="_Toc126929566"/>
      <w:r w:rsidRPr="00734AE9">
        <w:rPr>
          <w:rFonts w:ascii="Times New Roman" w:hAnsi="Times New Roman" w:cs="Times New Roman"/>
        </w:rPr>
        <w:lastRenderedPageBreak/>
        <w:t>BILJEŠKA BROJ 12</w:t>
      </w:r>
      <w:r w:rsidR="00734AE9">
        <w:rPr>
          <w:rFonts w:ascii="Times New Roman" w:hAnsi="Times New Roman" w:cs="Times New Roman"/>
        </w:rPr>
        <w:t xml:space="preserve"> – TEKUĆE POMOĆI IZ ŽUPANIJSKIH PRORAČUNA</w:t>
      </w:r>
      <w:bookmarkEnd w:id="29"/>
    </w:p>
    <w:p w14:paraId="0A7C92D6" w14:textId="77777777" w:rsidR="00BB7347" w:rsidRDefault="00BB7347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DABBB" w14:textId="5F984535" w:rsidR="00B011B6" w:rsidRDefault="00734AE9" w:rsidP="007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9">
        <w:rPr>
          <w:rFonts w:ascii="Times New Roman" w:hAnsi="Times New Roman" w:cs="Times New Roman"/>
          <w:sz w:val="24"/>
          <w:szCs w:val="24"/>
        </w:rPr>
        <w:t>Tekuća pomoć u iznosu od 34.650,00 kn odnosi se na troškove stanovanja – sredstva za ogrjev.</w:t>
      </w:r>
    </w:p>
    <w:p w14:paraId="6FA3E12F" w14:textId="77777777" w:rsidR="00074784" w:rsidRDefault="00074784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E0297" w14:textId="6C192549" w:rsidR="00B011B6" w:rsidRPr="00B011B6" w:rsidRDefault="00B011B6" w:rsidP="00734AE9">
      <w:pPr>
        <w:pStyle w:val="Naslov2"/>
        <w:jc w:val="both"/>
        <w:rPr>
          <w:rFonts w:ascii="Times New Roman" w:hAnsi="Times New Roman" w:cs="Times New Roman"/>
        </w:rPr>
      </w:pPr>
      <w:bookmarkStart w:id="30" w:name="_Toc126929567"/>
      <w:r w:rsidRPr="00B011B6">
        <w:rPr>
          <w:rFonts w:ascii="Times New Roman" w:hAnsi="Times New Roman" w:cs="Times New Roman"/>
        </w:rPr>
        <w:t>BILJEŠKA BROJ 1</w:t>
      </w:r>
      <w:r w:rsidR="00734AE9">
        <w:rPr>
          <w:rFonts w:ascii="Times New Roman" w:hAnsi="Times New Roman" w:cs="Times New Roman"/>
        </w:rPr>
        <w:t>3</w:t>
      </w:r>
      <w:r w:rsidRPr="00B011B6">
        <w:rPr>
          <w:rFonts w:ascii="Times New Roman" w:hAnsi="Times New Roman" w:cs="Times New Roman"/>
        </w:rPr>
        <w:t xml:space="preserve"> – TEKUĆE POMOĆI OD HZMO-a, HZZ-a I HZZO-a</w:t>
      </w:r>
      <w:bookmarkEnd w:id="30"/>
      <w:r w:rsidRPr="00B011B6">
        <w:rPr>
          <w:rFonts w:ascii="Times New Roman" w:hAnsi="Times New Roman" w:cs="Times New Roman"/>
        </w:rPr>
        <w:t xml:space="preserve"> </w:t>
      </w:r>
    </w:p>
    <w:p w14:paraId="409FAF7B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9889" w14:textId="6819CB78" w:rsidR="00B011B6" w:rsidRDefault="00B011B6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iznose 32.765,64 kn</w:t>
      </w:r>
      <w:r w:rsidR="00734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odnose se na sufinanciranje Javnih radova u 2022.</w:t>
      </w:r>
      <w:r w:rsidR="00734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34AE9">
        <w:rPr>
          <w:rFonts w:ascii="Times New Roman" w:hAnsi="Times New Roman" w:cs="Times New Roman"/>
          <w:sz w:val="24"/>
          <w:szCs w:val="24"/>
        </w:rPr>
        <w:t>odini.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200B0" w14:textId="1EA117C3" w:rsidR="006614E7" w:rsidRDefault="006614E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66D" w14:textId="103A0A5B" w:rsidR="00B011B6" w:rsidRDefault="00B011B6" w:rsidP="00734AE9">
      <w:pPr>
        <w:pStyle w:val="Naslov2"/>
        <w:jc w:val="both"/>
        <w:rPr>
          <w:rFonts w:ascii="Times New Roman" w:hAnsi="Times New Roman" w:cs="Times New Roman"/>
        </w:rPr>
      </w:pPr>
      <w:bookmarkStart w:id="31" w:name="_Toc108084194"/>
      <w:bookmarkStart w:id="32" w:name="_Toc126929568"/>
      <w:r>
        <w:rPr>
          <w:rFonts w:ascii="Times New Roman" w:hAnsi="Times New Roman" w:cs="Times New Roman"/>
        </w:rPr>
        <w:t>BILJEŠKA BROJ 1</w:t>
      </w:r>
      <w:r w:rsidR="00734A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TEKUĆE POMOĆI OD IZVANPRORAČUNSKIH KORISNIKA ŽUPANIJSKIH PRORAČUNA</w:t>
      </w:r>
      <w:bookmarkEnd w:id="32"/>
    </w:p>
    <w:p w14:paraId="4ED25D8E" w14:textId="77777777" w:rsidR="00BB7347" w:rsidRDefault="00BB7347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4244D" w14:textId="1267CE87" w:rsidR="00074784" w:rsidRDefault="00B011B6" w:rsidP="007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9">
        <w:rPr>
          <w:rFonts w:ascii="Times New Roman" w:hAnsi="Times New Roman" w:cs="Times New Roman"/>
          <w:sz w:val="24"/>
          <w:szCs w:val="24"/>
        </w:rPr>
        <w:t>Tekuće pomoći iznose 50.394,59 kn</w:t>
      </w:r>
      <w:r w:rsidR="00734AE9" w:rsidRPr="00734AE9">
        <w:rPr>
          <w:rFonts w:ascii="Times New Roman" w:hAnsi="Times New Roman" w:cs="Times New Roman"/>
          <w:sz w:val="24"/>
          <w:szCs w:val="24"/>
        </w:rPr>
        <w:t>,</w:t>
      </w:r>
      <w:r w:rsidRPr="00734AE9">
        <w:rPr>
          <w:rFonts w:ascii="Times New Roman" w:hAnsi="Times New Roman" w:cs="Times New Roman"/>
          <w:sz w:val="24"/>
          <w:szCs w:val="24"/>
        </w:rPr>
        <w:t xml:space="preserve"> a odnose se na financiranje troškova zimske službe u 2022.</w:t>
      </w:r>
      <w:r w:rsid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734AE9">
        <w:rPr>
          <w:rFonts w:ascii="Times New Roman" w:hAnsi="Times New Roman" w:cs="Times New Roman"/>
          <w:sz w:val="24"/>
          <w:szCs w:val="24"/>
        </w:rPr>
        <w:t>g</w:t>
      </w:r>
      <w:r w:rsidR="00BB7347">
        <w:rPr>
          <w:rFonts w:ascii="Times New Roman" w:hAnsi="Times New Roman" w:cs="Times New Roman"/>
          <w:sz w:val="24"/>
          <w:szCs w:val="24"/>
        </w:rPr>
        <w:t>odini.</w:t>
      </w:r>
      <w:r w:rsidRPr="0073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C425" w14:textId="77777777" w:rsidR="00074784" w:rsidRPr="00734AE9" w:rsidRDefault="00074784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AB0EE" w14:textId="25279DB6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3" w:name="_Toc126929569"/>
      <w:r w:rsidRPr="00C40A12">
        <w:rPr>
          <w:rFonts w:ascii="Times New Roman" w:hAnsi="Times New Roman" w:cs="Times New Roman"/>
        </w:rPr>
        <w:t>BILJEŠKA BROJ 1</w:t>
      </w:r>
      <w:r w:rsidR="00734AE9">
        <w:rPr>
          <w:rFonts w:ascii="Times New Roman" w:hAnsi="Times New Roman" w:cs="Times New Roman"/>
        </w:rPr>
        <w:t>5</w:t>
      </w:r>
      <w:r w:rsidRPr="00C40A12">
        <w:rPr>
          <w:rFonts w:ascii="Times New Roman" w:hAnsi="Times New Roman" w:cs="Times New Roman"/>
        </w:rPr>
        <w:t xml:space="preserve"> </w:t>
      </w:r>
      <w:r w:rsidR="00A10073" w:rsidRPr="00C40A12">
        <w:rPr>
          <w:rFonts w:ascii="Times New Roman" w:hAnsi="Times New Roman" w:cs="Times New Roman"/>
        </w:rPr>
        <w:t>- TEKUĆE POMOĆI IZ DRŽAVNOG PRORAČUNA TEMELJEM PRIJENOSA EU SREDSTAVA</w:t>
      </w:r>
      <w:bookmarkEnd w:id="31"/>
      <w:bookmarkEnd w:id="33"/>
      <w:r w:rsidR="00A10073" w:rsidRPr="00C40A12">
        <w:rPr>
          <w:rFonts w:ascii="Times New Roman" w:hAnsi="Times New Roman" w:cs="Times New Roman"/>
        </w:rPr>
        <w:t xml:space="preserve"> </w:t>
      </w:r>
    </w:p>
    <w:p w14:paraId="1D84DA87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ACC4" w14:textId="775BF2F7" w:rsidR="006614E7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 državnog proračuna i</w:t>
      </w:r>
      <w:r w:rsidR="006614E7">
        <w:rPr>
          <w:rFonts w:ascii="Times New Roman" w:hAnsi="Times New Roman" w:cs="Times New Roman"/>
          <w:sz w:val="24"/>
          <w:szCs w:val="24"/>
        </w:rPr>
        <w:t xml:space="preserve">znose </w:t>
      </w:r>
      <w:r w:rsidR="00734AE9">
        <w:rPr>
          <w:rFonts w:ascii="Times New Roman" w:hAnsi="Times New Roman" w:cs="Times New Roman"/>
          <w:sz w:val="24"/>
          <w:szCs w:val="24"/>
        </w:rPr>
        <w:t>1.073.606,15</w:t>
      </w:r>
      <w:r w:rsidR="006614E7">
        <w:rPr>
          <w:rFonts w:ascii="Times New Roman" w:hAnsi="Times New Roman" w:cs="Times New Roman"/>
          <w:sz w:val="24"/>
          <w:szCs w:val="24"/>
        </w:rPr>
        <w:t xml:space="preserve"> kn te se odnose na financiranje programa “Učim, radim, pomažem“ faza II</w:t>
      </w:r>
      <w:r w:rsidR="00734AE9">
        <w:rPr>
          <w:rFonts w:ascii="Times New Roman" w:hAnsi="Times New Roman" w:cs="Times New Roman"/>
          <w:sz w:val="24"/>
          <w:szCs w:val="24"/>
        </w:rPr>
        <w:t xml:space="preserve"> i III</w:t>
      </w:r>
      <w:r w:rsidR="003607CA">
        <w:rPr>
          <w:rFonts w:ascii="Times New Roman" w:hAnsi="Times New Roman" w:cs="Times New Roman"/>
          <w:sz w:val="24"/>
          <w:szCs w:val="24"/>
        </w:rPr>
        <w:t>.</w:t>
      </w:r>
    </w:p>
    <w:p w14:paraId="517422BD" w14:textId="6F659F39" w:rsidR="006614E7" w:rsidRPr="00C40A12" w:rsidRDefault="006614E7" w:rsidP="00C40A12">
      <w:pPr>
        <w:pStyle w:val="Naslov2"/>
        <w:rPr>
          <w:rFonts w:ascii="Times New Roman" w:hAnsi="Times New Roman" w:cs="Times New Roman"/>
        </w:rPr>
      </w:pPr>
    </w:p>
    <w:p w14:paraId="1FDCD48B" w14:textId="23B53D09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4" w:name="_Toc108084195"/>
      <w:bookmarkStart w:id="35" w:name="_Toc126929570"/>
      <w:r w:rsidRPr="00C40A12">
        <w:rPr>
          <w:rFonts w:ascii="Times New Roman" w:hAnsi="Times New Roman" w:cs="Times New Roman"/>
        </w:rPr>
        <w:t>BILJEŠKA BROJ 1</w:t>
      </w:r>
      <w:r w:rsidR="00734AE9">
        <w:rPr>
          <w:rFonts w:ascii="Times New Roman" w:hAnsi="Times New Roman" w:cs="Times New Roman"/>
        </w:rPr>
        <w:t>6</w:t>
      </w:r>
      <w:r w:rsidRPr="00C40A12">
        <w:rPr>
          <w:rFonts w:ascii="Times New Roman" w:hAnsi="Times New Roman" w:cs="Times New Roman"/>
        </w:rPr>
        <w:t xml:space="preserve"> </w:t>
      </w:r>
      <w:r w:rsidR="003607CA" w:rsidRPr="00C40A12">
        <w:rPr>
          <w:rFonts w:ascii="Times New Roman" w:hAnsi="Times New Roman" w:cs="Times New Roman"/>
        </w:rPr>
        <w:t>- KAPITALNE POMOĆI IZ DRŽAVNOG PRORAČUNA TEMELJEM PRIJENOSA EU SREDSTAVA</w:t>
      </w:r>
      <w:bookmarkEnd w:id="34"/>
      <w:bookmarkEnd w:id="35"/>
      <w:r w:rsidR="003607CA" w:rsidRPr="00C40A12">
        <w:rPr>
          <w:rFonts w:ascii="Times New Roman" w:hAnsi="Times New Roman" w:cs="Times New Roman"/>
        </w:rPr>
        <w:t xml:space="preserve"> </w:t>
      </w:r>
    </w:p>
    <w:p w14:paraId="7DFE5F06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3443" w14:textId="2A8651D7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iz državnog proračuna </w:t>
      </w:r>
      <w:r w:rsidR="006614E7">
        <w:rPr>
          <w:rFonts w:ascii="Times New Roman" w:hAnsi="Times New Roman" w:cs="Times New Roman"/>
          <w:sz w:val="24"/>
          <w:szCs w:val="24"/>
        </w:rPr>
        <w:t xml:space="preserve">iznose </w:t>
      </w:r>
      <w:r w:rsidR="008031CC">
        <w:rPr>
          <w:rFonts w:ascii="Times New Roman" w:hAnsi="Times New Roman" w:cs="Times New Roman"/>
          <w:sz w:val="24"/>
          <w:szCs w:val="24"/>
        </w:rPr>
        <w:t>1.962.399,91</w:t>
      </w:r>
      <w:r w:rsidR="006614E7">
        <w:rPr>
          <w:rFonts w:ascii="Times New Roman" w:hAnsi="Times New Roman" w:cs="Times New Roman"/>
          <w:sz w:val="24"/>
          <w:szCs w:val="24"/>
        </w:rPr>
        <w:t xml:space="preserve"> kn</w:t>
      </w:r>
      <w:r w:rsidR="00734AE9">
        <w:rPr>
          <w:rFonts w:ascii="Times New Roman" w:hAnsi="Times New Roman" w:cs="Times New Roman"/>
          <w:sz w:val="24"/>
          <w:szCs w:val="24"/>
        </w:rPr>
        <w:t>,</w:t>
      </w:r>
      <w:r w:rsidR="006614E7">
        <w:rPr>
          <w:rFonts w:ascii="Times New Roman" w:hAnsi="Times New Roman" w:cs="Times New Roman"/>
          <w:sz w:val="24"/>
          <w:szCs w:val="24"/>
        </w:rPr>
        <w:t xml:space="preserve"> a odnose se na financiranje rekonstrukcije doma </w:t>
      </w:r>
      <w:proofErr w:type="spellStart"/>
      <w:r w:rsidR="006614E7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3607CA">
        <w:rPr>
          <w:rFonts w:ascii="Times New Roman" w:hAnsi="Times New Roman" w:cs="Times New Roman"/>
          <w:sz w:val="24"/>
          <w:szCs w:val="24"/>
        </w:rPr>
        <w:t xml:space="preserve"> (projekt koji je završen u 2021.</w:t>
      </w:r>
      <w:r w:rsidR="00734AE9">
        <w:rPr>
          <w:rFonts w:ascii="Times New Roman" w:hAnsi="Times New Roman" w:cs="Times New Roman"/>
          <w:sz w:val="24"/>
          <w:szCs w:val="24"/>
        </w:rPr>
        <w:t xml:space="preserve"> </w:t>
      </w:r>
      <w:r w:rsidR="003607CA">
        <w:rPr>
          <w:rFonts w:ascii="Times New Roman" w:hAnsi="Times New Roman" w:cs="Times New Roman"/>
          <w:sz w:val="24"/>
          <w:szCs w:val="24"/>
        </w:rPr>
        <w:t>g</w:t>
      </w:r>
      <w:r w:rsidR="00734AE9">
        <w:rPr>
          <w:rFonts w:ascii="Times New Roman" w:hAnsi="Times New Roman" w:cs="Times New Roman"/>
          <w:sz w:val="24"/>
          <w:szCs w:val="24"/>
        </w:rPr>
        <w:t>odini</w:t>
      </w:r>
      <w:r w:rsidR="003607CA">
        <w:rPr>
          <w:rFonts w:ascii="Times New Roman" w:hAnsi="Times New Roman" w:cs="Times New Roman"/>
          <w:sz w:val="24"/>
          <w:szCs w:val="24"/>
        </w:rPr>
        <w:t>)</w:t>
      </w:r>
      <w:r w:rsidR="008031CC">
        <w:rPr>
          <w:rFonts w:ascii="Times New Roman" w:hAnsi="Times New Roman" w:cs="Times New Roman"/>
          <w:sz w:val="24"/>
          <w:szCs w:val="24"/>
        </w:rPr>
        <w:t xml:space="preserve"> i staze na Groblju Sirač.</w:t>
      </w:r>
    </w:p>
    <w:p w14:paraId="6E4B3E9A" w14:textId="77777777" w:rsidR="008031CC" w:rsidRDefault="008031CC" w:rsidP="006614E7">
      <w:pPr>
        <w:autoSpaceDE w:val="0"/>
        <w:autoSpaceDN w:val="0"/>
        <w:adjustRightInd w:val="0"/>
        <w:spacing w:after="0" w:line="240" w:lineRule="auto"/>
        <w:jc w:val="both"/>
        <w:rPr>
          <w:rStyle w:val="Naslov2Char"/>
          <w:rFonts w:ascii="Times New Roman" w:hAnsi="Times New Roman" w:cs="Times New Roman"/>
        </w:rPr>
      </w:pPr>
      <w:bookmarkStart w:id="36" w:name="_Toc108084196"/>
    </w:p>
    <w:p w14:paraId="38884DB9" w14:textId="00B4CB27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26929571"/>
      <w:r w:rsidRPr="00C40A12">
        <w:rPr>
          <w:rStyle w:val="Naslov2Char"/>
          <w:rFonts w:ascii="Times New Roman" w:hAnsi="Times New Roman" w:cs="Times New Roman"/>
        </w:rPr>
        <w:t>BILJEŠKA BROJ 1</w:t>
      </w:r>
      <w:bookmarkEnd w:id="36"/>
      <w:r w:rsidR="00734AE9">
        <w:rPr>
          <w:rStyle w:val="Naslov2Char"/>
          <w:rFonts w:ascii="Times New Roman" w:hAnsi="Times New Roman" w:cs="Times New Roman"/>
        </w:rPr>
        <w:t>7</w:t>
      </w:r>
      <w:bookmarkEnd w:id="37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0A12">
        <w:rPr>
          <w:rStyle w:val="Naslov2Char"/>
          <w:rFonts w:ascii="Times New Roman" w:hAnsi="Times New Roman" w:cs="Times New Roman"/>
        </w:rPr>
        <w:t>SKUPINA KONTA 3</w:t>
      </w:r>
    </w:p>
    <w:p w14:paraId="761C72C9" w14:textId="77777777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E73D" w14:textId="7929A51B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1C72">
        <w:rPr>
          <w:rFonts w:ascii="Times New Roman" w:hAnsi="Times New Roman" w:cs="Times New Roman"/>
          <w:sz w:val="24"/>
          <w:szCs w:val="24"/>
        </w:rPr>
        <w:t xml:space="preserve">kupina konta 3 </w:t>
      </w:r>
      <w:r w:rsidR="006238B6">
        <w:rPr>
          <w:rFonts w:ascii="Times New Roman" w:hAnsi="Times New Roman" w:cs="Times New Roman"/>
          <w:sz w:val="24"/>
          <w:szCs w:val="24"/>
        </w:rPr>
        <w:t>odnosi se na sljedeće izdatke:</w:t>
      </w:r>
    </w:p>
    <w:p w14:paraId="27EE660B" w14:textId="712AB89D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31214 Otpremnine iznose 15.443,30 kn</w:t>
      </w:r>
    </w:p>
    <w:p w14:paraId="7175FD87" w14:textId="75DC953C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32121 Naknada za prijevoz na posao i s posla iznosi </w:t>
      </w:r>
      <w:r w:rsidR="00734AE9">
        <w:t xml:space="preserve">41.201,04 </w:t>
      </w:r>
      <w:r>
        <w:t>kn</w:t>
      </w:r>
    </w:p>
    <w:p w14:paraId="50E324BB" w14:textId="499E1B90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32361 Obvezni i preventivni zdravstveni pregledi iznose 6.271,00 kn</w:t>
      </w:r>
    </w:p>
    <w:p w14:paraId="51943236" w14:textId="5BCACC0B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32371 Autorski honorari iznose </w:t>
      </w:r>
      <w:r w:rsidR="008031CC">
        <w:t>104.045,12</w:t>
      </w:r>
      <w:r>
        <w:t xml:space="preserve"> kn</w:t>
      </w:r>
      <w:r w:rsidR="00734AE9">
        <w:t>,</w:t>
      </w:r>
      <w:r w:rsidR="008031CC">
        <w:t xml:space="preserve"> a odnose se na glazbene izvođače (Dani šljiva i rakije 2022.</w:t>
      </w:r>
      <w:r w:rsidR="00113EB0">
        <w:t xml:space="preserve"> </w:t>
      </w:r>
      <w:r w:rsidR="008031CC">
        <w:t>g</w:t>
      </w:r>
      <w:r w:rsidR="00113EB0">
        <w:t>odine</w:t>
      </w:r>
      <w:r w:rsidR="008031CC">
        <w:t>)</w:t>
      </w:r>
    </w:p>
    <w:p w14:paraId="3BBEC446" w14:textId="682EF96C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32372 Ugovori o djelu iznose </w:t>
      </w:r>
      <w:r w:rsidR="00734AE9">
        <w:t>14.620,44</w:t>
      </w:r>
      <w:r w:rsidR="008031CC">
        <w:t xml:space="preserve"> </w:t>
      </w:r>
      <w:r>
        <w:t>kn</w:t>
      </w:r>
      <w:r w:rsidR="008031CC">
        <w:t xml:space="preserve"> (</w:t>
      </w:r>
      <w:r w:rsidR="008031CC" w:rsidRPr="008031CC">
        <w:t>Voditeljica program</w:t>
      </w:r>
      <w:r w:rsidR="00E03DFD">
        <w:t>a za</w:t>
      </w:r>
      <w:r w:rsidR="008031CC" w:rsidRPr="008031CC">
        <w:t xml:space="preserve"> Dan Općine 2</w:t>
      </w:r>
      <w:r w:rsidR="00113EB0">
        <w:t>02</w:t>
      </w:r>
      <w:r w:rsidR="00E03DFD">
        <w:t>2.</w:t>
      </w:r>
      <w:r w:rsidR="00113EB0">
        <w:t xml:space="preserve"> </w:t>
      </w:r>
      <w:r w:rsidR="00E03DFD">
        <w:t>g</w:t>
      </w:r>
      <w:r w:rsidR="00113EB0">
        <w:t>odine</w:t>
      </w:r>
      <w:r w:rsidR="00E03DFD">
        <w:t xml:space="preserve"> i za Dane šljiva i rakije, komisija za ocjenu rakija i pekmeza)</w:t>
      </w:r>
    </w:p>
    <w:p w14:paraId="16F4A405" w14:textId="73A8B32D" w:rsidR="00734AE9" w:rsidRDefault="00734AE9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Naknade za rad članova predstavničkih i izvršnih tijela i upravnih vijeća iznose 19.071,35 kn</w:t>
      </w:r>
    </w:p>
    <w:p w14:paraId="37EA5721" w14:textId="29EECB65" w:rsidR="006238B6" w:rsidRDefault="00DB5173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32923 Premija osiguranja zaposlenih iznosi 1.509,00 kn</w:t>
      </w:r>
    </w:p>
    <w:p w14:paraId="48FDB9E2" w14:textId="66435006" w:rsidR="00734AE9" w:rsidRDefault="00734AE9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35232 Subvencije obrtnicima iznose 60.000,00 kn </w:t>
      </w:r>
    </w:p>
    <w:p w14:paraId="0A11A26A" w14:textId="41A866AC" w:rsidR="00DB5173" w:rsidRDefault="00DB5173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36315 Tekuće pomoći gradskim proračunima iznose</w:t>
      </w:r>
      <w:r w:rsidR="00734AE9">
        <w:t xml:space="preserve"> 246.008,01</w:t>
      </w:r>
      <w:r>
        <w:t xml:space="preserve"> kn</w:t>
      </w:r>
    </w:p>
    <w:p w14:paraId="1DED0DEB" w14:textId="3481C281" w:rsidR="00DB5173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lastRenderedPageBreak/>
        <w:t xml:space="preserve">37212 Pomoći obiteljima i kućanstvima iznose </w:t>
      </w:r>
      <w:r w:rsidR="00734AE9">
        <w:t>67.450,00</w:t>
      </w:r>
      <w:r>
        <w:t xml:space="preserve"> kn</w:t>
      </w:r>
    </w:p>
    <w:p w14:paraId="0B9ECB73" w14:textId="0F3D43C0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37215 Stipendije i školarine iznose </w:t>
      </w:r>
      <w:r w:rsidR="00734AE9">
        <w:t>33.600,00</w:t>
      </w:r>
      <w:r>
        <w:t xml:space="preserve"> kn</w:t>
      </w:r>
    </w:p>
    <w:p w14:paraId="27829B4D" w14:textId="79502279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</w:t>
      </w:r>
      <w:r w:rsidR="00E03DFD">
        <w:t>1</w:t>
      </w:r>
      <w:r>
        <w:t xml:space="preserve">9 Ostale naknade iz proračuna iznose </w:t>
      </w:r>
      <w:r w:rsidR="00734AE9">
        <w:t>209.029,44</w:t>
      </w:r>
      <w:r>
        <w:t xml:space="preserve"> kn</w:t>
      </w:r>
    </w:p>
    <w:p w14:paraId="746FBA1B" w14:textId="4E86A351" w:rsidR="00E03DFD" w:rsidRDefault="00E03DFD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37229 Ostale naknade iz proračuna u naravi iznose </w:t>
      </w:r>
      <w:r w:rsidR="00734AE9">
        <w:t>13.214,42</w:t>
      </w:r>
      <w:r>
        <w:t xml:space="preserve"> kn</w:t>
      </w:r>
    </w:p>
    <w:p w14:paraId="1E343265" w14:textId="718BBDA7" w:rsidR="00734AE9" w:rsidRDefault="00734AE9" w:rsidP="00113EB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38117 Tekuće donacije građanima i kućanstvima iznose 7.000,00 kn</w:t>
      </w:r>
    </w:p>
    <w:p w14:paraId="6F2046D5" w14:textId="2F330338" w:rsidR="00734AE9" w:rsidRDefault="006768C9" w:rsidP="00113EB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38612 Kapitalne pomoći trgovačkim društvima iznose </w:t>
      </w:r>
      <w:r w:rsidR="00734AE9">
        <w:t>32.300,00</w:t>
      </w:r>
      <w:r>
        <w:t xml:space="preserve"> kn</w:t>
      </w:r>
      <w:bookmarkStart w:id="38" w:name="_Toc108084197"/>
    </w:p>
    <w:p w14:paraId="530F46DF" w14:textId="6306B8B2" w:rsidR="00734AE9" w:rsidRDefault="00734AE9" w:rsidP="00753D56">
      <w:pPr>
        <w:autoSpaceDE w:val="0"/>
        <w:autoSpaceDN w:val="0"/>
        <w:adjustRightInd w:val="0"/>
        <w:jc w:val="both"/>
      </w:pPr>
    </w:p>
    <w:p w14:paraId="7B33F49F" w14:textId="133C6802" w:rsidR="00827A75" w:rsidRPr="00074784" w:rsidRDefault="00827A75" w:rsidP="00827A75">
      <w:pPr>
        <w:pStyle w:val="Naslov1"/>
        <w:rPr>
          <w:rFonts w:ascii="Times New Roman" w:hAnsi="Times New Roman" w:cs="Times New Roman"/>
        </w:rPr>
      </w:pPr>
      <w:bookmarkStart w:id="39" w:name="_Toc126929572"/>
      <w:r w:rsidRPr="00074784">
        <w:rPr>
          <w:rFonts w:ascii="Times New Roman" w:hAnsi="Times New Roman" w:cs="Times New Roman"/>
        </w:rPr>
        <w:t>3. BILANCA</w:t>
      </w:r>
      <w:bookmarkEnd w:id="39"/>
    </w:p>
    <w:p w14:paraId="1BAF3C6A" w14:textId="77777777" w:rsidR="002C2202" w:rsidRDefault="00780605" w:rsidP="00BB7347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26929573"/>
      <w:r w:rsidRPr="00780605">
        <w:rPr>
          <w:rFonts w:ascii="Times New Roman" w:hAnsi="Times New Roman" w:cs="Times New Roman"/>
          <w:color w:val="auto"/>
          <w:sz w:val="24"/>
          <w:szCs w:val="24"/>
        </w:rPr>
        <w:t>Bilanca je sistematizirani pregled stanja imovine (aktiva), obvez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80605">
        <w:rPr>
          <w:rFonts w:ascii="Times New Roman" w:hAnsi="Times New Roman" w:cs="Times New Roman"/>
          <w:color w:val="auto"/>
          <w:sz w:val="24"/>
          <w:szCs w:val="24"/>
        </w:rPr>
        <w:t xml:space="preserve"> (pasiva) na određeni dan.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2202">
        <w:rPr>
          <w:rFonts w:ascii="Times New Roman" w:hAnsi="Times New Roman" w:cs="Times New Roman"/>
          <w:color w:val="auto"/>
          <w:sz w:val="24"/>
          <w:szCs w:val="24"/>
        </w:rPr>
        <w:t>Stanje imovine 1. siječnja iznosi 44.261.828,00 kn, a 31. prosinca iznosi 46.391.991,45 kn što pokazuje povećanje za 2.130.163,45 kn:</w:t>
      </w:r>
      <w:bookmarkEnd w:id="40"/>
    </w:p>
    <w:p w14:paraId="61B5A393" w14:textId="1427F203" w:rsidR="00734AE9" w:rsidRDefault="002C2202" w:rsidP="00BB7347">
      <w:pPr>
        <w:pStyle w:val="Naslov1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26929574"/>
      <w:r>
        <w:rPr>
          <w:rFonts w:ascii="Times New Roman" w:hAnsi="Times New Roman" w:cs="Times New Roman"/>
          <w:color w:val="auto"/>
          <w:sz w:val="24"/>
          <w:szCs w:val="24"/>
        </w:rPr>
        <w:t>Nefinancijska imovina iznosi 43.482.614,32 kn, a ista se sastoji od:</w:t>
      </w:r>
      <w:bookmarkEnd w:id="41"/>
    </w:p>
    <w:p w14:paraId="7FEB877E" w14:textId="22E0C444" w:rsidR="002C2202" w:rsidRDefault="002C2202" w:rsidP="00BB7347">
      <w:pPr>
        <w:pStyle w:val="Odlomakpopisa"/>
        <w:numPr>
          <w:ilvl w:val="1"/>
          <w:numId w:val="29"/>
        </w:numPr>
        <w:jc w:val="both"/>
      </w:pPr>
      <w:proofErr w:type="spellStart"/>
      <w:r>
        <w:t>neproizvedene</w:t>
      </w:r>
      <w:proofErr w:type="spellEnd"/>
      <w:r>
        <w:t xml:space="preserve"> dugotrajne imovine u iznosu od 7.412.271,87 kn</w:t>
      </w:r>
    </w:p>
    <w:p w14:paraId="2635F1DA" w14:textId="1C3CA37A" w:rsidR="002C2202" w:rsidRDefault="002C2202" w:rsidP="00BB7347">
      <w:pPr>
        <w:pStyle w:val="Odlomakpopisa"/>
        <w:numPr>
          <w:ilvl w:val="1"/>
          <w:numId w:val="29"/>
        </w:numPr>
        <w:jc w:val="both"/>
      </w:pPr>
      <w:r>
        <w:t>proizvedene dugotrajne imovine u iznosu od 19.839.693,20 kn</w:t>
      </w:r>
    </w:p>
    <w:p w14:paraId="4B030A53" w14:textId="697B8251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>građevinski objekti – 17.162.871,30 kn</w:t>
      </w:r>
    </w:p>
    <w:p w14:paraId="42435649" w14:textId="6D40AFCA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>postrojenja i oprema – 1.676.725,19 kn</w:t>
      </w:r>
    </w:p>
    <w:p w14:paraId="65A4D6DC" w14:textId="2A532A3D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>prijevozna sredstva – 323.747,34 kn</w:t>
      </w:r>
    </w:p>
    <w:p w14:paraId="53882373" w14:textId="04CCEFEF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>knjige i umjetnička djela – 136.292,67 kn</w:t>
      </w:r>
    </w:p>
    <w:p w14:paraId="7FF30529" w14:textId="0B2168E7" w:rsidR="0028077B" w:rsidRDefault="002C2202" w:rsidP="00BB7347">
      <w:pPr>
        <w:pStyle w:val="Odlomakpopisa"/>
        <w:numPr>
          <w:ilvl w:val="2"/>
          <w:numId w:val="29"/>
        </w:numPr>
        <w:jc w:val="both"/>
      </w:pPr>
      <w:r>
        <w:t>višegodišnji nasad</w:t>
      </w:r>
      <w:r w:rsidR="0028077B">
        <w:t>i</w:t>
      </w:r>
      <w:r>
        <w:t xml:space="preserve"> i osnovno stado – 482.541,28 kn</w:t>
      </w:r>
    </w:p>
    <w:p w14:paraId="1BC21892" w14:textId="0D2F958B" w:rsidR="0028077B" w:rsidRDefault="0028077B" w:rsidP="00BB7347">
      <w:pPr>
        <w:pStyle w:val="Odlomakpopisa"/>
        <w:numPr>
          <w:ilvl w:val="2"/>
          <w:numId w:val="29"/>
        </w:numPr>
        <w:jc w:val="both"/>
      </w:pPr>
      <w:r>
        <w:t>nematerijalna proizvedena imovina – 57.515,42 kn</w:t>
      </w:r>
    </w:p>
    <w:p w14:paraId="7588B6E8" w14:textId="7C3A9179" w:rsidR="0028077B" w:rsidRDefault="0028077B" w:rsidP="00BB7347">
      <w:pPr>
        <w:pStyle w:val="Odlomakpopisa"/>
        <w:numPr>
          <w:ilvl w:val="0"/>
          <w:numId w:val="30"/>
        </w:numPr>
        <w:jc w:val="both"/>
      </w:pPr>
      <w:r>
        <w:t>dugotrajna nefinancijska imovina u pripremi u iznosu od 16.209.630,50 kn</w:t>
      </w:r>
    </w:p>
    <w:p w14:paraId="6DEBC4AB" w14:textId="229052AE" w:rsidR="0028077B" w:rsidRDefault="0028077B" w:rsidP="00BB7347">
      <w:pPr>
        <w:pStyle w:val="Odlomakpopisa"/>
        <w:numPr>
          <w:ilvl w:val="0"/>
          <w:numId w:val="30"/>
        </w:numPr>
        <w:jc w:val="both"/>
      </w:pPr>
      <w:r>
        <w:t>proizvedena kratkotrajna imovina u iznosu od 21.018,75 kn</w:t>
      </w:r>
    </w:p>
    <w:p w14:paraId="15C0AD76" w14:textId="77777777" w:rsidR="00BB7347" w:rsidRDefault="00BB7347" w:rsidP="00BB7347">
      <w:pPr>
        <w:pStyle w:val="Odlomakpopisa"/>
        <w:ind w:left="1428"/>
        <w:jc w:val="both"/>
      </w:pPr>
    </w:p>
    <w:p w14:paraId="53A26210" w14:textId="7C6117FE" w:rsidR="0028077B" w:rsidRDefault="0028077B" w:rsidP="00BB7347">
      <w:pPr>
        <w:pStyle w:val="Odlomakpopisa"/>
        <w:numPr>
          <w:ilvl w:val="0"/>
          <w:numId w:val="29"/>
        </w:numPr>
        <w:jc w:val="both"/>
      </w:pPr>
      <w:r>
        <w:t>Financijska imovina iznosi 2.909.377,13 kn, a ista se sastoji od:</w:t>
      </w:r>
    </w:p>
    <w:p w14:paraId="33E26CE7" w14:textId="67980BF2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novac u banci i blagajni u iznosu od 1.268.055,43 kn</w:t>
      </w:r>
    </w:p>
    <w:p w14:paraId="3CC5A36A" w14:textId="6FDE746D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od zaposlenih te za više plaćene poreze i ostalo iznosi 52.381,75 kn</w:t>
      </w:r>
    </w:p>
    <w:p w14:paraId="24453C55" w14:textId="5D749C4D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potraživanja za dane zajmove u iznosu od 180.156,63 kn</w:t>
      </w:r>
    </w:p>
    <w:p w14:paraId="6E80598A" w14:textId="518B0371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vrijednosni papiri u iznosu od 863,94 kn</w:t>
      </w:r>
    </w:p>
    <w:p w14:paraId="5D0FD4E0" w14:textId="597AF1A8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dionice i udjeli u glavnici u iznosu od 1.245.300,00 kn</w:t>
      </w:r>
    </w:p>
    <w:p w14:paraId="5C95A999" w14:textId="6F662879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potraživanja za prihode poslovanja u iznosu od 151.721,64 kn</w:t>
      </w:r>
    </w:p>
    <w:p w14:paraId="3D2B9C4C" w14:textId="62A647EB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>potraživanja od prodaje nefinancijske imovine u iznosu od 10.897,74 kn</w:t>
      </w:r>
    </w:p>
    <w:p w14:paraId="56768CBB" w14:textId="61C6ED13" w:rsidR="0028077B" w:rsidRDefault="0028077B" w:rsidP="00BB7347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26929575"/>
      <w:r>
        <w:rPr>
          <w:rFonts w:ascii="Times New Roman" w:hAnsi="Times New Roman" w:cs="Times New Roman"/>
          <w:color w:val="auto"/>
          <w:sz w:val="24"/>
          <w:szCs w:val="24"/>
        </w:rPr>
        <w:t>Stanje obveza 1. siječnja iznosi 44.261.828,00 kn, a 31. prosinca iznosi 46.391.991,45 kn što pokazuje povećanje za 2.130.163,45 kn:</w:t>
      </w:r>
      <w:bookmarkEnd w:id="42"/>
    </w:p>
    <w:p w14:paraId="2781DCE7" w14:textId="77777777" w:rsidR="00BB7347" w:rsidRPr="00BB7347" w:rsidRDefault="00BB7347" w:rsidP="00BB7347"/>
    <w:p w14:paraId="79AF7DF0" w14:textId="7383F8E3" w:rsidR="0028077B" w:rsidRDefault="0028077B" w:rsidP="00113EB0">
      <w:pPr>
        <w:pStyle w:val="Odlomakpopisa"/>
        <w:numPr>
          <w:ilvl w:val="0"/>
          <w:numId w:val="29"/>
        </w:numPr>
        <w:ind w:left="709"/>
        <w:jc w:val="both"/>
      </w:pPr>
      <w:r>
        <w:t>Obveze iznose 620.652,63 kn, a iste se sastoje od:</w:t>
      </w:r>
    </w:p>
    <w:p w14:paraId="28F003F1" w14:textId="7F75D771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>obveze za rashode poslovanja u iznosu od 508.762,96 kn</w:t>
      </w:r>
    </w:p>
    <w:p w14:paraId="68162F85" w14:textId="12480A85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>obveze za nabavu nefinancijske imovine u iznosu od 94.241,33 kn</w:t>
      </w:r>
    </w:p>
    <w:p w14:paraId="0AE34E58" w14:textId="177B3563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>odgođeno plaćanje rashoda i prihoda budućih razdoblja iznose 17.648,34 kn</w:t>
      </w:r>
    </w:p>
    <w:p w14:paraId="6CBBC69E" w14:textId="77777777" w:rsidR="00BB7347" w:rsidRDefault="00BB7347" w:rsidP="00BB7347">
      <w:pPr>
        <w:pStyle w:val="Odlomakpopisa"/>
        <w:ind w:left="1429"/>
        <w:jc w:val="both"/>
      </w:pPr>
    </w:p>
    <w:p w14:paraId="2754B290" w14:textId="2A00B87E" w:rsidR="0028077B" w:rsidRDefault="0028077B" w:rsidP="00113EB0">
      <w:pPr>
        <w:pStyle w:val="Odlomakpopisa"/>
        <w:numPr>
          <w:ilvl w:val="0"/>
          <w:numId w:val="29"/>
        </w:numPr>
        <w:jc w:val="both"/>
      </w:pPr>
      <w:r>
        <w:t>Vlastiti izvori iznose 4</w:t>
      </w:r>
      <w:r w:rsidR="00113EB0">
        <w:t>5.771.338,82 kn, a isti se sastoje od:</w:t>
      </w:r>
    </w:p>
    <w:p w14:paraId="78B271D1" w14:textId="33D403A1" w:rsidR="00113EB0" w:rsidRDefault="00113EB0" w:rsidP="00113EB0">
      <w:pPr>
        <w:pStyle w:val="Odlomakpopisa"/>
        <w:numPr>
          <w:ilvl w:val="0"/>
          <w:numId w:val="34"/>
        </w:numPr>
        <w:jc w:val="both"/>
      </w:pPr>
      <w:r>
        <w:t>Vlastitih izvora (911) u iznosu od 44.944.728,75 kn</w:t>
      </w:r>
    </w:p>
    <w:p w14:paraId="679C11C6" w14:textId="0F83E5D3" w:rsidR="00113EB0" w:rsidRDefault="00113EB0" w:rsidP="00113EB0">
      <w:pPr>
        <w:pStyle w:val="Odlomakpopisa"/>
        <w:numPr>
          <w:ilvl w:val="0"/>
          <w:numId w:val="34"/>
        </w:numPr>
        <w:jc w:val="both"/>
      </w:pPr>
      <w:r>
        <w:t>Višak, odnosno manjka prihoda (922) u iznosu od 663.990,69 kn</w:t>
      </w:r>
    </w:p>
    <w:p w14:paraId="52149124" w14:textId="1039BEF5" w:rsidR="00113EB0" w:rsidRPr="0028077B" w:rsidRDefault="00113EB0" w:rsidP="00113EB0">
      <w:pPr>
        <w:pStyle w:val="Odlomakpopisa"/>
        <w:numPr>
          <w:ilvl w:val="0"/>
          <w:numId w:val="34"/>
        </w:numPr>
      </w:pPr>
      <w:proofErr w:type="spellStart"/>
      <w:r>
        <w:t>Izvanbilančni</w:t>
      </w:r>
      <w:proofErr w:type="spellEnd"/>
      <w:r>
        <w:t xml:space="preserve"> zapis iznosi 1.422.890,13 kn</w:t>
      </w:r>
    </w:p>
    <w:p w14:paraId="2021F34A" w14:textId="77777777" w:rsidR="0028077B" w:rsidRDefault="0028077B" w:rsidP="0028077B"/>
    <w:p w14:paraId="773452B9" w14:textId="6DB07D5D" w:rsidR="0028077B" w:rsidRPr="00074784" w:rsidRDefault="00753D56" w:rsidP="00753D56">
      <w:pPr>
        <w:pStyle w:val="Naslov1"/>
        <w:jc w:val="both"/>
        <w:rPr>
          <w:rFonts w:ascii="Times New Roman" w:hAnsi="Times New Roman" w:cs="Times New Roman"/>
        </w:rPr>
      </w:pPr>
      <w:bookmarkStart w:id="43" w:name="_Toc126929576"/>
      <w:r w:rsidRPr="00074784">
        <w:rPr>
          <w:rFonts w:ascii="Times New Roman" w:hAnsi="Times New Roman" w:cs="Times New Roman"/>
        </w:rPr>
        <w:lastRenderedPageBreak/>
        <w:t xml:space="preserve">4. </w:t>
      </w:r>
      <w:r w:rsidR="00113EB0" w:rsidRPr="00074784">
        <w:rPr>
          <w:rFonts w:ascii="Times New Roman" w:hAnsi="Times New Roman" w:cs="Times New Roman"/>
        </w:rPr>
        <w:t>IZVJEŠTAJ O PROMJENAMA U VRIJEDNOSTI I OBUJMU IMOVINE (OBRAZAC P-VRIO)</w:t>
      </w:r>
      <w:bookmarkEnd w:id="43"/>
    </w:p>
    <w:p w14:paraId="443CA5A3" w14:textId="77777777" w:rsidR="00D2048B" w:rsidRDefault="00113EB0" w:rsidP="00113EB0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126929577"/>
      <w:r w:rsidRPr="00113EB0">
        <w:rPr>
          <w:rFonts w:ascii="Times New Roman" w:hAnsi="Times New Roman" w:cs="Times New Roman"/>
          <w:color w:val="auto"/>
          <w:sz w:val="24"/>
          <w:szCs w:val="24"/>
        </w:rPr>
        <w:t>U obrascu P-VRIO iskazane su sve one promjene u vrijednosti i obujmu imovine i obveza koje nisu rezultat financijskih aktivnosti, odnosno transakcija. Iz izvještaja je evidentno da su nastale promjene u vrijednosti i obujmu imovine.</w:t>
      </w:r>
      <w:bookmarkEnd w:id="44"/>
      <w:r w:rsidRPr="00113E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1004D0" w14:textId="61B52C41" w:rsidR="00D2048B" w:rsidRDefault="00D2048B" w:rsidP="00E07AE3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26929578"/>
      <w:r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Smanjenje </w:t>
      </w:r>
      <w:r w:rsidR="00113EB0"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u obujmu imovine </w:t>
      </w:r>
      <w:r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(91512)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3EB0">
        <w:rPr>
          <w:rFonts w:ascii="Times New Roman" w:hAnsi="Times New Roman" w:cs="Times New Roman"/>
          <w:color w:val="auto"/>
          <w:sz w:val="24"/>
          <w:szCs w:val="24"/>
        </w:rPr>
        <w:t>iznos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13EB0">
        <w:rPr>
          <w:rFonts w:ascii="Times New Roman" w:hAnsi="Times New Roman" w:cs="Times New Roman"/>
          <w:color w:val="auto"/>
          <w:sz w:val="24"/>
          <w:szCs w:val="24"/>
        </w:rPr>
        <w:t xml:space="preserve"> 64.163,11 kn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te se odnose 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isknjiženje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pomoćne zgrade u Kipu u dvorištu škole koja je renovirana i darovana Osnovnoj školi Sirač. Smanjenje u obujmu obveza (91522) iznosi 27.974,50 kn, a odnosi se na račun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Krajcer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d.o.o. UR 939) koji je u 2021.g duplo knjižen na kontu troška a u 2022.g je greška uočena i isti je isknjižen.</w:t>
      </w:r>
      <w:bookmarkEnd w:id="45"/>
    </w:p>
    <w:p w14:paraId="1CD30BEB" w14:textId="7E6FA8CE" w:rsidR="00D2048B" w:rsidRPr="00D2048B" w:rsidRDefault="00D2048B" w:rsidP="00E07AE3">
      <w:pPr>
        <w:jc w:val="both"/>
        <w:rPr>
          <w:rFonts w:ascii="Times New Roman" w:hAnsi="Times New Roman" w:cs="Times New Roman"/>
          <w:sz w:val="24"/>
          <w:szCs w:val="24"/>
        </w:rPr>
      </w:pPr>
      <w:r w:rsidRPr="00D2048B">
        <w:rPr>
          <w:rFonts w:ascii="Times New Roman" w:hAnsi="Times New Roman" w:cs="Times New Roman"/>
          <w:sz w:val="24"/>
          <w:szCs w:val="24"/>
        </w:rPr>
        <w:t>Povećanje u vrijednosti i obujmu imovine iznosi 162.947,85 kn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48B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737DAD59" w14:textId="7ABF8951" w:rsidR="00D2048B" w:rsidRDefault="00D2048B" w:rsidP="00E07AE3">
      <w:pPr>
        <w:pStyle w:val="Odlomakpopisa"/>
        <w:numPr>
          <w:ilvl w:val="0"/>
          <w:numId w:val="29"/>
        </w:numPr>
        <w:jc w:val="both"/>
      </w:pPr>
      <w:proofErr w:type="spellStart"/>
      <w:r>
        <w:t>Neproizvedenu</w:t>
      </w:r>
      <w:proofErr w:type="spellEnd"/>
      <w:r>
        <w:t xml:space="preserve"> dugotrajnu imovinu (95111) – 157.847,85 kn što se odnosi na naslijeđenu </w:t>
      </w:r>
      <w:proofErr w:type="spellStart"/>
      <w:r>
        <w:t>ošasnu</w:t>
      </w:r>
      <w:proofErr w:type="spellEnd"/>
      <w:r>
        <w:t xml:space="preserve"> imovinu (oranice, šuma, izgrađeno zemljište, potkućnica) i uknjižba vlasništva</w:t>
      </w:r>
      <w:r w:rsidR="00CC1F55">
        <w:t xml:space="preserve"> građevinskog zemljišta u Kipu (</w:t>
      </w:r>
      <w:r w:rsidR="00E07AE3">
        <w:t>s namjenom izgradnje dječjeg igrališta)</w:t>
      </w:r>
    </w:p>
    <w:p w14:paraId="2103D440" w14:textId="77777777" w:rsidR="00BB7347" w:rsidRDefault="00BB7347" w:rsidP="00BB7347">
      <w:pPr>
        <w:pStyle w:val="Odlomakpopisa"/>
        <w:jc w:val="both"/>
      </w:pPr>
    </w:p>
    <w:p w14:paraId="7AA82F4D" w14:textId="2361938D" w:rsidR="00E07AE3" w:rsidRDefault="00E07AE3" w:rsidP="00E07AE3">
      <w:pPr>
        <w:pStyle w:val="Odlomakpopisa"/>
        <w:numPr>
          <w:ilvl w:val="0"/>
          <w:numId w:val="29"/>
        </w:numPr>
        <w:jc w:val="both"/>
      </w:pPr>
      <w:proofErr w:type="spellStart"/>
      <w:r>
        <w:t>Neproizvedena</w:t>
      </w:r>
      <w:proofErr w:type="spellEnd"/>
      <w:r>
        <w:t xml:space="preserve"> dugotrajna imovina (91512) – 5.100,00 kn što se odnosi na slike izrađene na likovnoj koloniji prilikom održavanja manifestacije Dani šljiva i rakija 2022. godine.</w:t>
      </w:r>
    </w:p>
    <w:p w14:paraId="2134C6EC" w14:textId="77777777" w:rsidR="00113EB0" w:rsidRPr="00113EB0" w:rsidRDefault="00113EB0" w:rsidP="00113EB0"/>
    <w:p w14:paraId="074C971C" w14:textId="19E10053" w:rsidR="00F863BB" w:rsidRPr="00074784" w:rsidRDefault="00753D56" w:rsidP="00753D56">
      <w:pPr>
        <w:pStyle w:val="Naslov1"/>
        <w:rPr>
          <w:rFonts w:ascii="Times New Roman" w:hAnsi="Times New Roman" w:cs="Times New Roman"/>
        </w:rPr>
      </w:pPr>
      <w:bookmarkStart w:id="46" w:name="_Toc126929579"/>
      <w:r w:rsidRPr="00074784">
        <w:rPr>
          <w:rFonts w:ascii="Times New Roman" w:hAnsi="Times New Roman" w:cs="Times New Roman"/>
        </w:rPr>
        <w:t xml:space="preserve">5. </w:t>
      </w:r>
      <w:r w:rsidR="00F863BB" w:rsidRPr="00074784">
        <w:rPr>
          <w:rFonts w:ascii="Times New Roman" w:hAnsi="Times New Roman" w:cs="Times New Roman"/>
        </w:rPr>
        <w:t>IZVJEŠTAJ O OBVEZAMA (Obrazac: OBVEZE)</w:t>
      </w:r>
      <w:bookmarkEnd w:id="38"/>
      <w:bookmarkEnd w:id="46"/>
    </w:p>
    <w:p w14:paraId="35A0C909" w14:textId="77777777" w:rsidR="00E80F9F" w:rsidRPr="00E91EA4" w:rsidRDefault="00E80F9F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29939D72" w14:textId="2911A95B" w:rsidR="00753D56" w:rsidRPr="00074784" w:rsidRDefault="00C40A12" w:rsidP="00753D56">
      <w:pPr>
        <w:pStyle w:val="Naslov2"/>
        <w:rPr>
          <w:rFonts w:ascii="Times New Roman" w:hAnsi="Times New Roman" w:cs="Times New Roman"/>
        </w:rPr>
      </w:pPr>
      <w:bookmarkStart w:id="47" w:name="_Toc108084198"/>
      <w:bookmarkStart w:id="48" w:name="_Toc126929580"/>
      <w:r w:rsidRPr="00074784">
        <w:rPr>
          <w:rStyle w:val="Naslov2Char"/>
          <w:rFonts w:ascii="Times New Roman" w:hAnsi="Times New Roman" w:cs="Times New Roman"/>
        </w:rPr>
        <w:t>BILJEŠKA BROJ 1</w:t>
      </w:r>
      <w:r w:rsidR="00E07AE3" w:rsidRPr="00074784">
        <w:rPr>
          <w:rStyle w:val="Naslov2Char"/>
          <w:rFonts w:ascii="Times New Roman" w:hAnsi="Times New Roman" w:cs="Times New Roman"/>
        </w:rPr>
        <w:t>8</w:t>
      </w:r>
      <w:r w:rsidRPr="00074784">
        <w:rPr>
          <w:rFonts w:ascii="Times New Roman" w:hAnsi="Times New Roman" w:cs="Times New Roman"/>
        </w:rPr>
        <w:t>– DOSPJELE I NEDOSPJELE OBVEZE</w:t>
      </w:r>
      <w:bookmarkEnd w:id="47"/>
      <w:bookmarkEnd w:id="48"/>
    </w:p>
    <w:p w14:paraId="208EACDD" w14:textId="77777777" w:rsidR="00753D56" w:rsidRDefault="00753D56" w:rsidP="00540C48">
      <w:pPr>
        <w:jc w:val="both"/>
      </w:pPr>
    </w:p>
    <w:p w14:paraId="06B0296B" w14:textId="4029D9A0" w:rsidR="00540C48" w:rsidRPr="00BB7347" w:rsidRDefault="00F863BB" w:rsidP="00540C48">
      <w:pPr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hr-HR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U Izvještaju o obvezama iskazuju se ukupne obveze Općine </w:t>
      </w:r>
      <w:r w:rsidR="00E80F9F" w:rsidRPr="00BB7347">
        <w:rPr>
          <w:rFonts w:ascii="Times New Roman" w:hAnsi="Times New Roman" w:cs="Times New Roman"/>
          <w:sz w:val="24"/>
          <w:szCs w:val="24"/>
        </w:rPr>
        <w:t>Sirač</w:t>
      </w:r>
      <w:r w:rsidRPr="00BB7347">
        <w:rPr>
          <w:rFonts w:ascii="Times New Roman" w:hAnsi="Times New Roman" w:cs="Times New Roman"/>
          <w:sz w:val="24"/>
          <w:szCs w:val="24"/>
        </w:rPr>
        <w:t xml:space="preserve"> u razdoblju od 1. siječnja do 3</w:t>
      </w:r>
      <w:r w:rsidR="00E07AE3" w:rsidRPr="00BB7347">
        <w:rPr>
          <w:rFonts w:ascii="Times New Roman" w:hAnsi="Times New Roman" w:cs="Times New Roman"/>
          <w:sz w:val="24"/>
          <w:szCs w:val="24"/>
        </w:rPr>
        <w:t>1</w:t>
      </w:r>
      <w:r w:rsidRPr="00BB7347">
        <w:rPr>
          <w:rFonts w:ascii="Times New Roman" w:hAnsi="Times New Roman" w:cs="Times New Roman"/>
          <w:sz w:val="24"/>
          <w:szCs w:val="24"/>
        </w:rPr>
        <w:t xml:space="preserve">. </w:t>
      </w:r>
      <w:r w:rsidR="00E07AE3" w:rsidRPr="00BB7347">
        <w:rPr>
          <w:rFonts w:ascii="Times New Roman" w:hAnsi="Times New Roman" w:cs="Times New Roman"/>
          <w:sz w:val="24"/>
          <w:szCs w:val="24"/>
        </w:rPr>
        <w:t>prosinca</w:t>
      </w:r>
      <w:r w:rsidRPr="00BB7347">
        <w:rPr>
          <w:rFonts w:ascii="Times New Roman" w:hAnsi="Times New Roman" w:cs="Times New Roman"/>
          <w:sz w:val="24"/>
          <w:szCs w:val="24"/>
        </w:rPr>
        <w:t xml:space="preserve"> 20</w:t>
      </w:r>
      <w:r w:rsidR="00E80F9F" w:rsidRPr="00BB7347">
        <w:rPr>
          <w:rFonts w:ascii="Times New Roman" w:hAnsi="Times New Roman" w:cs="Times New Roman"/>
          <w:sz w:val="24"/>
          <w:szCs w:val="24"/>
        </w:rPr>
        <w:t>2</w:t>
      </w:r>
      <w:r w:rsidR="003607CA" w:rsidRPr="00BB7347">
        <w:rPr>
          <w:rFonts w:ascii="Times New Roman" w:hAnsi="Times New Roman" w:cs="Times New Roman"/>
          <w:sz w:val="24"/>
          <w:szCs w:val="24"/>
        </w:rPr>
        <w:t>2</w:t>
      </w:r>
      <w:r w:rsidRPr="00BB7347">
        <w:rPr>
          <w:rFonts w:ascii="Times New Roman" w:hAnsi="Times New Roman" w:cs="Times New Roman"/>
          <w:sz w:val="24"/>
          <w:szCs w:val="24"/>
        </w:rPr>
        <w:t>. godine. Stanje obveza na kraju izvještajnog razdoblja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V006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iznosi </w:t>
      </w:r>
      <w:r w:rsidR="00E07AE3" w:rsidRPr="00BB7347">
        <w:rPr>
          <w:rFonts w:ascii="Times New Roman" w:hAnsi="Times New Roman" w:cs="Times New Roman"/>
          <w:sz w:val="24"/>
          <w:szCs w:val="24"/>
        </w:rPr>
        <w:t>603.004,29</w:t>
      </w:r>
      <w:r w:rsidR="00795A0C" w:rsidRPr="00BB73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7347">
        <w:rPr>
          <w:rFonts w:ascii="Times New Roman" w:hAnsi="Times New Roman" w:cs="Times New Roman"/>
          <w:sz w:val="24"/>
          <w:szCs w:val="24"/>
        </w:rPr>
        <w:t>kn od čega 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V007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iznose </w:t>
      </w:r>
      <w:r w:rsidR="00E07AE3" w:rsidRPr="00BB7347">
        <w:rPr>
          <w:rFonts w:ascii="Times New Roman" w:hAnsi="Times New Roman" w:cs="Times New Roman"/>
          <w:sz w:val="24"/>
          <w:szCs w:val="24"/>
        </w:rPr>
        <w:t>55.627,50</w:t>
      </w:r>
      <w:r w:rsidR="003607CA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sz w:val="24"/>
          <w:szCs w:val="24"/>
        </w:rPr>
        <w:t>kn, a nedospjele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V009</w:t>
      </w:r>
      <w:r w:rsidRPr="00BB7347">
        <w:rPr>
          <w:rFonts w:ascii="Times New Roman" w:hAnsi="Times New Roman" w:cs="Times New Roman"/>
          <w:sz w:val="24"/>
          <w:szCs w:val="24"/>
        </w:rPr>
        <w:t xml:space="preserve">) </w:t>
      </w:r>
      <w:r w:rsidR="00E07AE3" w:rsidRPr="00BB7347">
        <w:rPr>
          <w:rFonts w:ascii="Times New Roman" w:hAnsi="Times New Roman" w:cs="Times New Roman"/>
          <w:sz w:val="24"/>
          <w:szCs w:val="24"/>
        </w:rPr>
        <w:t xml:space="preserve">547.376,79 </w:t>
      </w:r>
      <w:r w:rsidRPr="00BB7347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03BE843D" w14:textId="2D825F4F" w:rsidR="00540C48" w:rsidRPr="00BB7347" w:rsidRDefault="00F863BB" w:rsidP="00540C48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Od ukupno dospjelih obveza 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u iznosu </w:t>
      </w:r>
      <w:r w:rsidR="00BB7347">
        <w:rPr>
          <w:rFonts w:ascii="Times New Roman" w:hAnsi="Times New Roman" w:cs="Times New Roman"/>
          <w:sz w:val="24"/>
          <w:szCs w:val="24"/>
        </w:rPr>
        <w:t xml:space="preserve">od </w:t>
      </w:r>
      <w:r w:rsidR="00E07AE3" w:rsidRPr="00BB7347">
        <w:rPr>
          <w:rFonts w:ascii="Times New Roman" w:hAnsi="Times New Roman" w:cs="Times New Roman"/>
          <w:sz w:val="24"/>
          <w:szCs w:val="24"/>
        </w:rPr>
        <w:t>55.627,50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 kn </w:t>
      </w:r>
      <w:r w:rsidRPr="00BB7347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540C48" w:rsidRPr="00BB7347">
        <w:rPr>
          <w:rFonts w:ascii="Times New Roman" w:hAnsi="Times New Roman" w:cs="Times New Roman"/>
          <w:sz w:val="24"/>
          <w:szCs w:val="24"/>
        </w:rPr>
        <w:t>dospjelo je:</w:t>
      </w:r>
    </w:p>
    <w:p w14:paraId="556F35AA" w14:textId="48B76CCA" w:rsidR="00540C48" w:rsidRPr="00BB7347" w:rsidRDefault="00540C48" w:rsidP="00540C48">
      <w:pPr>
        <w:pStyle w:val="Odlomakpopisa"/>
        <w:numPr>
          <w:ilvl w:val="0"/>
          <w:numId w:val="24"/>
        </w:numPr>
        <w:jc w:val="both"/>
      </w:pPr>
      <w:r w:rsidRPr="00BB7347">
        <w:t xml:space="preserve">Od 1 do 60 dana </w:t>
      </w:r>
      <w:r w:rsidR="00E07AE3" w:rsidRPr="00BB7347">
        <w:t>23.189,73</w:t>
      </w:r>
      <w:r w:rsidR="00E03DFD" w:rsidRPr="00BB7347">
        <w:t xml:space="preserve"> </w:t>
      </w:r>
      <w:r w:rsidRPr="00BB7347">
        <w:t>kn</w:t>
      </w:r>
    </w:p>
    <w:p w14:paraId="0CE6D3A0" w14:textId="2BB06B8F" w:rsidR="00540C48" w:rsidRPr="00BB7347" w:rsidRDefault="00540C48" w:rsidP="00540C48">
      <w:pPr>
        <w:pStyle w:val="Odlomakpopisa"/>
        <w:numPr>
          <w:ilvl w:val="0"/>
          <w:numId w:val="24"/>
        </w:numPr>
        <w:jc w:val="both"/>
      </w:pPr>
      <w:r w:rsidRPr="00BB7347">
        <w:t>Od 181 do 360 dana</w:t>
      </w:r>
      <w:r w:rsidR="009F217B" w:rsidRPr="00BB7347">
        <w:t xml:space="preserve"> 8.394,45</w:t>
      </w:r>
      <w:r w:rsidRPr="00BB7347">
        <w:t xml:space="preserve"> kn</w:t>
      </w:r>
    </w:p>
    <w:p w14:paraId="20C9ADBA" w14:textId="50F3C2AD" w:rsidR="0029569E" w:rsidRDefault="00540C48" w:rsidP="0029569E">
      <w:pPr>
        <w:pStyle w:val="Odlomakpopisa"/>
        <w:numPr>
          <w:ilvl w:val="0"/>
          <w:numId w:val="24"/>
        </w:numPr>
        <w:jc w:val="both"/>
      </w:pPr>
      <w:r w:rsidRPr="00BB7347">
        <w:t>Više od 360 dana</w:t>
      </w:r>
      <w:r w:rsidR="009F217B" w:rsidRPr="00BB7347">
        <w:t xml:space="preserve"> 24.043,32 </w:t>
      </w:r>
      <w:r w:rsidRPr="00BB7347">
        <w:t>kn</w:t>
      </w:r>
    </w:p>
    <w:p w14:paraId="3280487B" w14:textId="77777777" w:rsidR="00BB7347" w:rsidRPr="00BB7347" w:rsidRDefault="00BB7347" w:rsidP="00BB7347">
      <w:pPr>
        <w:pStyle w:val="Odlomakpopisa"/>
        <w:jc w:val="both"/>
      </w:pPr>
    </w:p>
    <w:p w14:paraId="4C209831" w14:textId="634E052E" w:rsidR="009F217B" w:rsidRPr="00BB7347" w:rsidRDefault="00E07AE3" w:rsidP="0029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23.189,73 kn </w:t>
      </w:r>
      <w:r w:rsidR="009F217B" w:rsidRPr="00BB7347">
        <w:rPr>
          <w:rFonts w:ascii="Times New Roman" w:hAnsi="Times New Roman" w:cs="Times New Roman"/>
          <w:sz w:val="24"/>
          <w:szCs w:val="24"/>
        </w:rPr>
        <w:t xml:space="preserve">i 8.394,45 kn </w:t>
      </w:r>
      <w:r w:rsidRPr="00BB7347">
        <w:rPr>
          <w:rFonts w:ascii="Times New Roman" w:hAnsi="Times New Roman" w:cs="Times New Roman"/>
          <w:sz w:val="24"/>
          <w:szCs w:val="24"/>
        </w:rPr>
        <w:t xml:space="preserve">se </w:t>
      </w:r>
      <w:r w:rsidR="009F217B" w:rsidRPr="00BB7347">
        <w:rPr>
          <w:rFonts w:ascii="Times New Roman" w:hAnsi="Times New Roman" w:cs="Times New Roman"/>
          <w:sz w:val="24"/>
          <w:szCs w:val="24"/>
        </w:rPr>
        <w:t xml:space="preserve">odnosi na obveze koje su knjižene u 2022. godini, a valuta im je u 2023. godini. </w:t>
      </w:r>
    </w:p>
    <w:p w14:paraId="5AE377D6" w14:textId="567D6FFA" w:rsidR="00FA084D" w:rsidRPr="00BB7347" w:rsidRDefault="009F217B" w:rsidP="0029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24.043,32 kn se sastoji od </w:t>
      </w:r>
      <w:r w:rsidR="0029569E" w:rsidRPr="00BB7347">
        <w:rPr>
          <w:rFonts w:ascii="Times New Roman" w:hAnsi="Times New Roman" w:cs="Times New Roman"/>
          <w:sz w:val="24"/>
          <w:szCs w:val="24"/>
        </w:rPr>
        <w:t xml:space="preserve">10.389,20 kn </w:t>
      </w:r>
      <w:r w:rsidR="004506FB" w:rsidRPr="00BB7347">
        <w:rPr>
          <w:rFonts w:ascii="Times New Roman" w:hAnsi="Times New Roman" w:cs="Times New Roman"/>
          <w:sz w:val="24"/>
          <w:szCs w:val="24"/>
        </w:rPr>
        <w:t>se odnosi na račun iz 2015.</w:t>
      </w:r>
      <w:r w:rsidR="00C04C6A">
        <w:rPr>
          <w:rFonts w:ascii="Times New Roman" w:hAnsi="Times New Roman" w:cs="Times New Roman"/>
          <w:sz w:val="24"/>
          <w:szCs w:val="24"/>
        </w:rPr>
        <w:t xml:space="preserve"> </w:t>
      </w:r>
      <w:r w:rsidR="004506FB" w:rsidRPr="00BB7347">
        <w:rPr>
          <w:rFonts w:ascii="Times New Roman" w:hAnsi="Times New Roman" w:cs="Times New Roman"/>
          <w:sz w:val="24"/>
          <w:szCs w:val="24"/>
        </w:rPr>
        <w:t>g</w:t>
      </w:r>
      <w:r w:rsidR="00C04C6A">
        <w:rPr>
          <w:rFonts w:ascii="Times New Roman" w:hAnsi="Times New Roman" w:cs="Times New Roman"/>
          <w:sz w:val="24"/>
          <w:szCs w:val="24"/>
        </w:rPr>
        <w:t>odine</w:t>
      </w:r>
      <w:r w:rsidR="004506FB" w:rsidRPr="00BB7347">
        <w:rPr>
          <w:rFonts w:ascii="Times New Roman" w:hAnsi="Times New Roman" w:cs="Times New Roman"/>
          <w:sz w:val="24"/>
          <w:szCs w:val="24"/>
        </w:rPr>
        <w:t xml:space="preserve"> koji nije plaćen jer usluga prema Općini nije izvršena. Obveza bi se trebala otpisati kada se </w:t>
      </w:r>
      <w:r w:rsidR="004177B5" w:rsidRPr="00BB7347">
        <w:rPr>
          <w:rFonts w:ascii="Times New Roman" w:hAnsi="Times New Roman" w:cs="Times New Roman"/>
          <w:sz w:val="24"/>
          <w:szCs w:val="24"/>
        </w:rPr>
        <w:t>utvrd</w:t>
      </w:r>
      <w:r w:rsidRPr="00BB7347">
        <w:rPr>
          <w:rFonts w:ascii="Times New Roman" w:hAnsi="Times New Roman" w:cs="Times New Roman"/>
          <w:sz w:val="24"/>
          <w:szCs w:val="24"/>
        </w:rPr>
        <w:t>i</w:t>
      </w:r>
      <w:r w:rsidR="004177B5" w:rsidRPr="00BB7347">
        <w:rPr>
          <w:rFonts w:ascii="Times New Roman" w:hAnsi="Times New Roman" w:cs="Times New Roman"/>
          <w:sz w:val="24"/>
          <w:szCs w:val="24"/>
        </w:rPr>
        <w:t xml:space="preserve"> stvarna situacija. </w:t>
      </w:r>
    </w:p>
    <w:p w14:paraId="40913788" w14:textId="7E696428" w:rsidR="00E91EA4" w:rsidRPr="00F863BB" w:rsidRDefault="009F217B" w:rsidP="00BB7347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lastRenderedPageBreak/>
        <w:t xml:space="preserve">Iznos od 13.654,12 kn se odnosi na obveze za naplaćene tuđe prihode NUV pravne osobe i NUV fizičke osobe </w:t>
      </w:r>
      <w:r w:rsidR="004177B5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FA084D" w:rsidRPr="00BB7347">
        <w:rPr>
          <w:rFonts w:ascii="Times New Roman" w:hAnsi="Times New Roman" w:cs="Times New Roman"/>
          <w:sz w:val="24"/>
          <w:szCs w:val="24"/>
        </w:rPr>
        <w:t xml:space="preserve">riječ je o </w:t>
      </w:r>
      <w:r w:rsidR="009402D0" w:rsidRPr="00BB7347">
        <w:rPr>
          <w:rFonts w:ascii="Times New Roman" w:hAnsi="Times New Roman" w:cs="Times New Roman"/>
          <w:sz w:val="24"/>
          <w:szCs w:val="24"/>
        </w:rPr>
        <w:t>obvez</w:t>
      </w:r>
      <w:r w:rsidR="00FA084D" w:rsidRPr="00BB7347">
        <w:rPr>
          <w:rFonts w:ascii="Times New Roman" w:hAnsi="Times New Roman" w:cs="Times New Roman"/>
          <w:sz w:val="24"/>
          <w:szCs w:val="24"/>
        </w:rPr>
        <w:t>ama</w:t>
      </w:r>
      <w:r w:rsidR="009402D0" w:rsidRPr="00BB7347">
        <w:rPr>
          <w:rFonts w:ascii="Times New Roman" w:hAnsi="Times New Roman" w:cs="Times New Roman"/>
          <w:sz w:val="24"/>
          <w:szCs w:val="24"/>
        </w:rPr>
        <w:t xml:space="preserve"> prema Hrvatskim vodama. Nakon što nam korisnici plate naknadu za uređenje voda mi taj dio knjiž</w:t>
      </w:r>
      <w:r w:rsidR="005C1D7D" w:rsidRPr="00BB7347">
        <w:rPr>
          <w:rFonts w:ascii="Times New Roman" w:hAnsi="Times New Roman" w:cs="Times New Roman"/>
          <w:sz w:val="24"/>
          <w:szCs w:val="24"/>
        </w:rPr>
        <w:t>imo</w:t>
      </w:r>
      <w:r w:rsidR="009402D0" w:rsidRPr="00BB7347">
        <w:rPr>
          <w:rFonts w:ascii="Times New Roman" w:hAnsi="Times New Roman" w:cs="Times New Roman"/>
          <w:sz w:val="24"/>
          <w:szCs w:val="24"/>
        </w:rPr>
        <w:t xml:space="preserve"> na obveze 2395 no problem stvara dospijeće na koje ne možemo utjecati. </w:t>
      </w:r>
    </w:p>
    <w:p w14:paraId="385872A7" w14:textId="7D8F2958" w:rsidR="000208F5" w:rsidRDefault="00F863BB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FA084D">
        <w:rPr>
          <w:rFonts w:ascii="Times New Roman" w:hAnsi="Times New Roman" w:cs="Times New Roman"/>
          <w:sz w:val="24"/>
          <w:szCs w:val="24"/>
        </w:rPr>
        <w:t>547.376,79</w:t>
      </w:r>
      <w:r w:rsid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kn i</w:t>
      </w:r>
      <w:r w:rsidR="00F5233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odnosi se na</w:t>
      </w:r>
      <w:r w:rsidR="000208F5">
        <w:rPr>
          <w:rFonts w:ascii="Times New Roman" w:hAnsi="Times New Roman" w:cs="Times New Roman"/>
          <w:sz w:val="24"/>
          <w:szCs w:val="24"/>
        </w:rPr>
        <w:t>:</w:t>
      </w:r>
    </w:p>
    <w:p w14:paraId="1DB149CE" w14:textId="39862B95" w:rsidR="0053096C" w:rsidRPr="00BB7347" w:rsidRDefault="00F863BB" w:rsidP="0056732D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Naglaeno"/>
          <w:b w:val="0"/>
          <w:bCs w:val="0"/>
        </w:rPr>
      </w:pPr>
      <w:r w:rsidRPr="000208F5">
        <w:t xml:space="preserve">obveze za </w:t>
      </w:r>
      <w:r w:rsidR="00F52334" w:rsidRPr="000208F5">
        <w:t xml:space="preserve">rashode poslovanja </w:t>
      </w:r>
      <w:r w:rsidR="000208F5">
        <w:t xml:space="preserve">u iznosu </w:t>
      </w:r>
      <w:r w:rsidR="00FA084D">
        <w:t>547.376,79</w:t>
      </w:r>
      <w:r w:rsidR="00F56FAE" w:rsidRPr="000208F5">
        <w:t xml:space="preserve"> </w:t>
      </w:r>
      <w:r w:rsidRPr="000208F5">
        <w:t>kn</w:t>
      </w:r>
      <w:r w:rsidR="00FA084D">
        <w:t>.</w:t>
      </w:r>
    </w:p>
    <w:sectPr w:rsidR="0053096C" w:rsidRPr="00BB7347" w:rsidSect="00113EB0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2694" w14:textId="77777777" w:rsidR="001E7BA5" w:rsidRDefault="001E7BA5" w:rsidP="00DD4FA5">
      <w:pPr>
        <w:spacing w:after="0" w:line="240" w:lineRule="auto"/>
      </w:pPr>
      <w:r>
        <w:separator/>
      </w:r>
    </w:p>
  </w:endnote>
  <w:endnote w:type="continuationSeparator" w:id="0">
    <w:p w14:paraId="57071A2C" w14:textId="77777777" w:rsidR="001E7BA5" w:rsidRDefault="001E7BA5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826096" w:rsidRDefault="00826096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4152D3F" w14:textId="77777777" w:rsidR="00826096" w:rsidRDefault="00826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280E" w14:textId="77777777" w:rsidR="001E7BA5" w:rsidRDefault="001E7BA5" w:rsidP="00DD4FA5">
      <w:pPr>
        <w:spacing w:after="0" w:line="240" w:lineRule="auto"/>
      </w:pPr>
      <w:r>
        <w:separator/>
      </w:r>
    </w:p>
  </w:footnote>
  <w:footnote w:type="continuationSeparator" w:id="0">
    <w:p w14:paraId="59F2EA19" w14:textId="77777777" w:rsidR="001E7BA5" w:rsidRDefault="001E7BA5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DE"/>
    <w:multiLevelType w:val="hybridMultilevel"/>
    <w:tmpl w:val="CC64C2AE"/>
    <w:lvl w:ilvl="0" w:tplc="9432E16E">
      <w:start w:val="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903"/>
    <w:multiLevelType w:val="hybridMultilevel"/>
    <w:tmpl w:val="E81E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46C5"/>
    <w:multiLevelType w:val="hybridMultilevel"/>
    <w:tmpl w:val="746844AC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6E948B7"/>
    <w:multiLevelType w:val="hybridMultilevel"/>
    <w:tmpl w:val="A1385458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7CCC"/>
    <w:multiLevelType w:val="hybridMultilevel"/>
    <w:tmpl w:val="919461D4"/>
    <w:lvl w:ilvl="0" w:tplc="DD965EB4">
      <w:start w:val="36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592788"/>
    <w:multiLevelType w:val="hybridMultilevel"/>
    <w:tmpl w:val="7250F7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694"/>
    <w:multiLevelType w:val="hybridMultilevel"/>
    <w:tmpl w:val="F1307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8BF"/>
    <w:multiLevelType w:val="hybridMultilevel"/>
    <w:tmpl w:val="AA76096C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3CD0026"/>
    <w:multiLevelType w:val="hybridMultilevel"/>
    <w:tmpl w:val="D36A47FE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D019B"/>
    <w:multiLevelType w:val="hybridMultilevel"/>
    <w:tmpl w:val="8B7C88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7E33"/>
    <w:multiLevelType w:val="hybridMultilevel"/>
    <w:tmpl w:val="A47A7D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EE3978"/>
    <w:multiLevelType w:val="multilevel"/>
    <w:tmpl w:val="CBAE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B188C"/>
    <w:multiLevelType w:val="hybridMultilevel"/>
    <w:tmpl w:val="DB18E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7540C"/>
    <w:multiLevelType w:val="hybridMultilevel"/>
    <w:tmpl w:val="105868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A356D"/>
    <w:multiLevelType w:val="hybridMultilevel"/>
    <w:tmpl w:val="A3AA34F8"/>
    <w:lvl w:ilvl="0" w:tplc="748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6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30AEF"/>
    <w:multiLevelType w:val="hybridMultilevel"/>
    <w:tmpl w:val="0B7C0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C19A7"/>
    <w:multiLevelType w:val="hybridMultilevel"/>
    <w:tmpl w:val="8B3A9F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E7D72"/>
    <w:multiLevelType w:val="hybridMultilevel"/>
    <w:tmpl w:val="C99ACD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5C74"/>
    <w:multiLevelType w:val="hybridMultilevel"/>
    <w:tmpl w:val="55A064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373A8"/>
    <w:multiLevelType w:val="hybridMultilevel"/>
    <w:tmpl w:val="88A00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0866"/>
    <w:multiLevelType w:val="hybridMultilevel"/>
    <w:tmpl w:val="BF106D8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E14A0"/>
    <w:multiLevelType w:val="hybridMultilevel"/>
    <w:tmpl w:val="CC3EE9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834DC"/>
    <w:multiLevelType w:val="hybridMultilevel"/>
    <w:tmpl w:val="1D128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6D12"/>
    <w:multiLevelType w:val="hybridMultilevel"/>
    <w:tmpl w:val="A238B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1985">
    <w:abstractNumId w:val="0"/>
  </w:num>
  <w:num w:numId="2" w16cid:durableId="412818052">
    <w:abstractNumId w:val="30"/>
  </w:num>
  <w:num w:numId="3" w16cid:durableId="2097093744">
    <w:abstractNumId w:val="14"/>
  </w:num>
  <w:num w:numId="4" w16cid:durableId="1070663533">
    <w:abstractNumId w:val="10"/>
  </w:num>
  <w:num w:numId="5" w16cid:durableId="219248860">
    <w:abstractNumId w:val="18"/>
  </w:num>
  <w:num w:numId="6" w16cid:durableId="955255535">
    <w:abstractNumId w:val="5"/>
  </w:num>
  <w:num w:numId="7" w16cid:durableId="1437676317">
    <w:abstractNumId w:val="25"/>
  </w:num>
  <w:num w:numId="8" w16cid:durableId="199827987">
    <w:abstractNumId w:val="23"/>
  </w:num>
  <w:num w:numId="9" w16cid:durableId="520972707">
    <w:abstractNumId w:val="6"/>
  </w:num>
  <w:num w:numId="10" w16cid:durableId="185558587">
    <w:abstractNumId w:val="24"/>
  </w:num>
  <w:num w:numId="11" w16cid:durableId="1138886445">
    <w:abstractNumId w:val="20"/>
  </w:num>
  <w:num w:numId="12" w16cid:durableId="370425546">
    <w:abstractNumId w:val="7"/>
  </w:num>
  <w:num w:numId="13" w16cid:durableId="1944611688">
    <w:abstractNumId w:val="1"/>
  </w:num>
  <w:num w:numId="14" w16cid:durableId="75831851">
    <w:abstractNumId w:val="28"/>
  </w:num>
  <w:num w:numId="15" w16cid:durableId="470052265">
    <w:abstractNumId w:val="19"/>
  </w:num>
  <w:num w:numId="16" w16cid:durableId="1464538526">
    <w:abstractNumId w:val="3"/>
  </w:num>
  <w:num w:numId="17" w16cid:durableId="1767530467">
    <w:abstractNumId w:val="21"/>
  </w:num>
  <w:num w:numId="18" w16cid:durableId="1329290733">
    <w:abstractNumId w:val="2"/>
  </w:num>
  <w:num w:numId="19" w16cid:durableId="212155969">
    <w:abstractNumId w:val="4"/>
  </w:num>
  <w:num w:numId="20" w16cid:durableId="83065742">
    <w:abstractNumId w:val="22"/>
  </w:num>
  <w:num w:numId="21" w16cid:durableId="437216413">
    <w:abstractNumId w:val="11"/>
  </w:num>
  <w:num w:numId="22" w16cid:durableId="653149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859923">
    <w:abstractNumId w:val="17"/>
  </w:num>
  <w:num w:numId="24" w16cid:durableId="881791318">
    <w:abstractNumId w:val="26"/>
  </w:num>
  <w:num w:numId="25" w16cid:durableId="1182355962">
    <w:abstractNumId w:val="8"/>
  </w:num>
  <w:num w:numId="26" w16cid:durableId="728921052">
    <w:abstractNumId w:val="9"/>
  </w:num>
  <w:num w:numId="27" w16cid:durableId="731926682">
    <w:abstractNumId w:val="32"/>
  </w:num>
  <w:num w:numId="28" w16cid:durableId="198710144">
    <w:abstractNumId w:val="13"/>
  </w:num>
  <w:num w:numId="29" w16cid:durableId="1112672218">
    <w:abstractNumId w:val="33"/>
  </w:num>
  <w:num w:numId="30" w16cid:durableId="1937251431">
    <w:abstractNumId w:val="15"/>
  </w:num>
  <w:num w:numId="31" w16cid:durableId="1315793665">
    <w:abstractNumId w:val="27"/>
  </w:num>
  <w:num w:numId="32" w16cid:durableId="611938684">
    <w:abstractNumId w:val="29"/>
  </w:num>
  <w:num w:numId="33" w16cid:durableId="856845103">
    <w:abstractNumId w:val="12"/>
  </w:num>
  <w:num w:numId="34" w16cid:durableId="14629187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2263"/>
    <w:rsid w:val="00004EB6"/>
    <w:rsid w:val="00006A28"/>
    <w:rsid w:val="00011047"/>
    <w:rsid w:val="00015E52"/>
    <w:rsid w:val="000208F5"/>
    <w:rsid w:val="0004008F"/>
    <w:rsid w:val="00044234"/>
    <w:rsid w:val="00051707"/>
    <w:rsid w:val="000606A7"/>
    <w:rsid w:val="00061F49"/>
    <w:rsid w:val="00065D41"/>
    <w:rsid w:val="000705FE"/>
    <w:rsid w:val="00073C41"/>
    <w:rsid w:val="00074784"/>
    <w:rsid w:val="00076713"/>
    <w:rsid w:val="00077521"/>
    <w:rsid w:val="00077755"/>
    <w:rsid w:val="00082D83"/>
    <w:rsid w:val="00087570"/>
    <w:rsid w:val="000A2CF6"/>
    <w:rsid w:val="000A3F51"/>
    <w:rsid w:val="000A62B6"/>
    <w:rsid w:val="000C004B"/>
    <w:rsid w:val="000C0AAB"/>
    <w:rsid w:val="000C6170"/>
    <w:rsid w:val="000E7795"/>
    <w:rsid w:val="000F19A4"/>
    <w:rsid w:val="000F7D26"/>
    <w:rsid w:val="00103B04"/>
    <w:rsid w:val="00113EB0"/>
    <w:rsid w:val="00117A67"/>
    <w:rsid w:val="00120A34"/>
    <w:rsid w:val="00121B97"/>
    <w:rsid w:val="00152FB2"/>
    <w:rsid w:val="0015402A"/>
    <w:rsid w:val="00166CDF"/>
    <w:rsid w:val="00171257"/>
    <w:rsid w:val="001737F8"/>
    <w:rsid w:val="00181C03"/>
    <w:rsid w:val="001834A2"/>
    <w:rsid w:val="001875AC"/>
    <w:rsid w:val="00193298"/>
    <w:rsid w:val="00194826"/>
    <w:rsid w:val="001A71DE"/>
    <w:rsid w:val="001B2E41"/>
    <w:rsid w:val="001C0713"/>
    <w:rsid w:val="001C5A99"/>
    <w:rsid w:val="001C6E77"/>
    <w:rsid w:val="001D0797"/>
    <w:rsid w:val="001D3535"/>
    <w:rsid w:val="001D70DE"/>
    <w:rsid w:val="001E5CA1"/>
    <w:rsid w:val="001E65D9"/>
    <w:rsid w:val="001E7BA5"/>
    <w:rsid w:val="001F136E"/>
    <w:rsid w:val="001F5C2E"/>
    <w:rsid w:val="001F78BF"/>
    <w:rsid w:val="0020115A"/>
    <w:rsid w:val="0020413E"/>
    <w:rsid w:val="00204879"/>
    <w:rsid w:val="0021048E"/>
    <w:rsid w:val="00213370"/>
    <w:rsid w:val="002149AC"/>
    <w:rsid w:val="002177C0"/>
    <w:rsid w:val="002248AA"/>
    <w:rsid w:val="00241BE8"/>
    <w:rsid w:val="00254F08"/>
    <w:rsid w:val="0028077B"/>
    <w:rsid w:val="0028659F"/>
    <w:rsid w:val="00287B89"/>
    <w:rsid w:val="002903D6"/>
    <w:rsid w:val="0029373A"/>
    <w:rsid w:val="00293F5C"/>
    <w:rsid w:val="0029569E"/>
    <w:rsid w:val="002A0B1A"/>
    <w:rsid w:val="002A1589"/>
    <w:rsid w:val="002C2202"/>
    <w:rsid w:val="002C3DD8"/>
    <w:rsid w:val="002C5A22"/>
    <w:rsid w:val="002D057D"/>
    <w:rsid w:val="002D34CF"/>
    <w:rsid w:val="002D394A"/>
    <w:rsid w:val="002E5DBC"/>
    <w:rsid w:val="002E6BB6"/>
    <w:rsid w:val="002F60A0"/>
    <w:rsid w:val="0030103B"/>
    <w:rsid w:val="003121CA"/>
    <w:rsid w:val="00316F8B"/>
    <w:rsid w:val="003174E7"/>
    <w:rsid w:val="00343E3C"/>
    <w:rsid w:val="003448C3"/>
    <w:rsid w:val="00344A7D"/>
    <w:rsid w:val="003479BF"/>
    <w:rsid w:val="003502FD"/>
    <w:rsid w:val="003607CA"/>
    <w:rsid w:val="00365A37"/>
    <w:rsid w:val="00372389"/>
    <w:rsid w:val="003812B4"/>
    <w:rsid w:val="00385FD4"/>
    <w:rsid w:val="00392624"/>
    <w:rsid w:val="00395F99"/>
    <w:rsid w:val="003A3C9E"/>
    <w:rsid w:val="003B49FA"/>
    <w:rsid w:val="003B666D"/>
    <w:rsid w:val="003C503B"/>
    <w:rsid w:val="003C5908"/>
    <w:rsid w:val="003C7A43"/>
    <w:rsid w:val="003D686C"/>
    <w:rsid w:val="003D76A2"/>
    <w:rsid w:val="003E4E03"/>
    <w:rsid w:val="003F0F6D"/>
    <w:rsid w:val="003F1DC4"/>
    <w:rsid w:val="003F53E7"/>
    <w:rsid w:val="004002E2"/>
    <w:rsid w:val="0040109C"/>
    <w:rsid w:val="00401B4C"/>
    <w:rsid w:val="004073A2"/>
    <w:rsid w:val="004165BE"/>
    <w:rsid w:val="004177B5"/>
    <w:rsid w:val="00417C04"/>
    <w:rsid w:val="004205BC"/>
    <w:rsid w:val="004329C4"/>
    <w:rsid w:val="004332EF"/>
    <w:rsid w:val="00436D98"/>
    <w:rsid w:val="00437B20"/>
    <w:rsid w:val="00444558"/>
    <w:rsid w:val="00444946"/>
    <w:rsid w:val="004506FB"/>
    <w:rsid w:val="00453903"/>
    <w:rsid w:val="00460CE3"/>
    <w:rsid w:val="00494058"/>
    <w:rsid w:val="00494601"/>
    <w:rsid w:val="004A1998"/>
    <w:rsid w:val="004A4FB9"/>
    <w:rsid w:val="004B41A5"/>
    <w:rsid w:val="004C095A"/>
    <w:rsid w:val="004C12D3"/>
    <w:rsid w:val="004C7069"/>
    <w:rsid w:val="004D02DA"/>
    <w:rsid w:val="004D28AD"/>
    <w:rsid w:val="004D433D"/>
    <w:rsid w:val="004D43E3"/>
    <w:rsid w:val="004D5FEB"/>
    <w:rsid w:val="004D68CF"/>
    <w:rsid w:val="004D6F72"/>
    <w:rsid w:val="004E185B"/>
    <w:rsid w:val="004E35C5"/>
    <w:rsid w:val="004F3741"/>
    <w:rsid w:val="00500BE0"/>
    <w:rsid w:val="00507DDE"/>
    <w:rsid w:val="00507E8F"/>
    <w:rsid w:val="005142FB"/>
    <w:rsid w:val="00521BA7"/>
    <w:rsid w:val="00521CBE"/>
    <w:rsid w:val="0052662B"/>
    <w:rsid w:val="0053096C"/>
    <w:rsid w:val="0053119B"/>
    <w:rsid w:val="0053155F"/>
    <w:rsid w:val="005326BC"/>
    <w:rsid w:val="005335B9"/>
    <w:rsid w:val="00535121"/>
    <w:rsid w:val="00540C48"/>
    <w:rsid w:val="00541897"/>
    <w:rsid w:val="0054619C"/>
    <w:rsid w:val="005475D5"/>
    <w:rsid w:val="0055269B"/>
    <w:rsid w:val="0055464A"/>
    <w:rsid w:val="00563B2A"/>
    <w:rsid w:val="00566CB0"/>
    <w:rsid w:val="0056732D"/>
    <w:rsid w:val="0057034C"/>
    <w:rsid w:val="00584042"/>
    <w:rsid w:val="00590211"/>
    <w:rsid w:val="00590AAC"/>
    <w:rsid w:val="005915F7"/>
    <w:rsid w:val="00594DA4"/>
    <w:rsid w:val="005977C9"/>
    <w:rsid w:val="005A5B2E"/>
    <w:rsid w:val="005C0B64"/>
    <w:rsid w:val="005C1D7D"/>
    <w:rsid w:val="005C279A"/>
    <w:rsid w:val="005C3574"/>
    <w:rsid w:val="005C640E"/>
    <w:rsid w:val="005C7330"/>
    <w:rsid w:val="005D390D"/>
    <w:rsid w:val="005D7E20"/>
    <w:rsid w:val="005D7E7E"/>
    <w:rsid w:val="005E2D63"/>
    <w:rsid w:val="005E651C"/>
    <w:rsid w:val="005E73E9"/>
    <w:rsid w:val="0060778B"/>
    <w:rsid w:val="00610967"/>
    <w:rsid w:val="00610C5C"/>
    <w:rsid w:val="0061300C"/>
    <w:rsid w:val="0061324C"/>
    <w:rsid w:val="006149A7"/>
    <w:rsid w:val="0062130E"/>
    <w:rsid w:val="00621909"/>
    <w:rsid w:val="006238B6"/>
    <w:rsid w:val="00623A2D"/>
    <w:rsid w:val="0062560A"/>
    <w:rsid w:val="006316B8"/>
    <w:rsid w:val="00641254"/>
    <w:rsid w:val="00641C5C"/>
    <w:rsid w:val="0064245F"/>
    <w:rsid w:val="00644C50"/>
    <w:rsid w:val="00655651"/>
    <w:rsid w:val="0065696F"/>
    <w:rsid w:val="00656F3F"/>
    <w:rsid w:val="006614E7"/>
    <w:rsid w:val="00662EEB"/>
    <w:rsid w:val="00664B62"/>
    <w:rsid w:val="00666E34"/>
    <w:rsid w:val="006724F8"/>
    <w:rsid w:val="00673C9E"/>
    <w:rsid w:val="00674682"/>
    <w:rsid w:val="006768C9"/>
    <w:rsid w:val="006841E1"/>
    <w:rsid w:val="00684E86"/>
    <w:rsid w:val="006909CB"/>
    <w:rsid w:val="006A12D9"/>
    <w:rsid w:val="006A60EB"/>
    <w:rsid w:val="006B08A5"/>
    <w:rsid w:val="006C6D1A"/>
    <w:rsid w:val="006C7588"/>
    <w:rsid w:val="006D38C1"/>
    <w:rsid w:val="006E3BEB"/>
    <w:rsid w:val="006E6125"/>
    <w:rsid w:val="006F22F9"/>
    <w:rsid w:val="006F3BE7"/>
    <w:rsid w:val="00701F81"/>
    <w:rsid w:val="00703763"/>
    <w:rsid w:val="00706A68"/>
    <w:rsid w:val="00707BC4"/>
    <w:rsid w:val="00715C65"/>
    <w:rsid w:val="007201D6"/>
    <w:rsid w:val="00720903"/>
    <w:rsid w:val="00727220"/>
    <w:rsid w:val="007317A2"/>
    <w:rsid w:val="00734265"/>
    <w:rsid w:val="00734AE9"/>
    <w:rsid w:val="00744803"/>
    <w:rsid w:val="00747962"/>
    <w:rsid w:val="00753D56"/>
    <w:rsid w:val="00757C72"/>
    <w:rsid w:val="00760C83"/>
    <w:rsid w:val="00770868"/>
    <w:rsid w:val="00771077"/>
    <w:rsid w:val="007719D5"/>
    <w:rsid w:val="007777CC"/>
    <w:rsid w:val="00780605"/>
    <w:rsid w:val="00783801"/>
    <w:rsid w:val="00784C11"/>
    <w:rsid w:val="00786151"/>
    <w:rsid w:val="0079219C"/>
    <w:rsid w:val="00795A0C"/>
    <w:rsid w:val="007A37D9"/>
    <w:rsid w:val="007A788B"/>
    <w:rsid w:val="007C7386"/>
    <w:rsid w:val="007D03BB"/>
    <w:rsid w:val="007E3054"/>
    <w:rsid w:val="007E7F6A"/>
    <w:rsid w:val="007F005B"/>
    <w:rsid w:val="007F1C39"/>
    <w:rsid w:val="007F5440"/>
    <w:rsid w:val="0080102D"/>
    <w:rsid w:val="008031CC"/>
    <w:rsid w:val="008033A7"/>
    <w:rsid w:val="00806546"/>
    <w:rsid w:val="0081026F"/>
    <w:rsid w:val="00810770"/>
    <w:rsid w:val="0081549D"/>
    <w:rsid w:val="00824B5A"/>
    <w:rsid w:val="00826096"/>
    <w:rsid w:val="00827A75"/>
    <w:rsid w:val="00830527"/>
    <w:rsid w:val="00832BEA"/>
    <w:rsid w:val="00835053"/>
    <w:rsid w:val="00835B1C"/>
    <w:rsid w:val="00837CF0"/>
    <w:rsid w:val="00842497"/>
    <w:rsid w:val="00846244"/>
    <w:rsid w:val="00865B1C"/>
    <w:rsid w:val="008663EB"/>
    <w:rsid w:val="00873EC8"/>
    <w:rsid w:val="008741CD"/>
    <w:rsid w:val="00894714"/>
    <w:rsid w:val="008958FB"/>
    <w:rsid w:val="008B008E"/>
    <w:rsid w:val="008B261F"/>
    <w:rsid w:val="008C4354"/>
    <w:rsid w:val="008C5107"/>
    <w:rsid w:val="008D14A9"/>
    <w:rsid w:val="008D1979"/>
    <w:rsid w:val="008D2D02"/>
    <w:rsid w:val="008D60E6"/>
    <w:rsid w:val="008D7621"/>
    <w:rsid w:val="008E04DD"/>
    <w:rsid w:val="008E6748"/>
    <w:rsid w:val="008E731F"/>
    <w:rsid w:val="008F411B"/>
    <w:rsid w:val="008F5A22"/>
    <w:rsid w:val="008F5DB8"/>
    <w:rsid w:val="008F7D39"/>
    <w:rsid w:val="009116A0"/>
    <w:rsid w:val="009128DB"/>
    <w:rsid w:val="00920B3E"/>
    <w:rsid w:val="0093415B"/>
    <w:rsid w:val="00935F37"/>
    <w:rsid w:val="009402D0"/>
    <w:rsid w:val="009416B8"/>
    <w:rsid w:val="00945C3F"/>
    <w:rsid w:val="00947A5E"/>
    <w:rsid w:val="009544C3"/>
    <w:rsid w:val="00965F6C"/>
    <w:rsid w:val="0098313C"/>
    <w:rsid w:val="00987774"/>
    <w:rsid w:val="009A1427"/>
    <w:rsid w:val="009A3693"/>
    <w:rsid w:val="009A5877"/>
    <w:rsid w:val="009C2D7E"/>
    <w:rsid w:val="009D47B9"/>
    <w:rsid w:val="009D4F0A"/>
    <w:rsid w:val="009D53E3"/>
    <w:rsid w:val="009E276B"/>
    <w:rsid w:val="009F012C"/>
    <w:rsid w:val="009F217B"/>
    <w:rsid w:val="009F3B82"/>
    <w:rsid w:val="009F3B88"/>
    <w:rsid w:val="009F3BF1"/>
    <w:rsid w:val="009F5528"/>
    <w:rsid w:val="009F7312"/>
    <w:rsid w:val="00A056DC"/>
    <w:rsid w:val="00A10073"/>
    <w:rsid w:val="00A1098C"/>
    <w:rsid w:val="00A16301"/>
    <w:rsid w:val="00A210A1"/>
    <w:rsid w:val="00A24743"/>
    <w:rsid w:val="00A249CB"/>
    <w:rsid w:val="00A25AC3"/>
    <w:rsid w:val="00A26C3F"/>
    <w:rsid w:val="00A31DF9"/>
    <w:rsid w:val="00A45807"/>
    <w:rsid w:val="00A47B29"/>
    <w:rsid w:val="00A5332F"/>
    <w:rsid w:val="00A561FA"/>
    <w:rsid w:val="00A6263A"/>
    <w:rsid w:val="00A62E73"/>
    <w:rsid w:val="00A64980"/>
    <w:rsid w:val="00A66924"/>
    <w:rsid w:val="00A673CE"/>
    <w:rsid w:val="00A82159"/>
    <w:rsid w:val="00A83447"/>
    <w:rsid w:val="00A924CE"/>
    <w:rsid w:val="00A939D1"/>
    <w:rsid w:val="00A94864"/>
    <w:rsid w:val="00A95137"/>
    <w:rsid w:val="00A96CB8"/>
    <w:rsid w:val="00AA054D"/>
    <w:rsid w:val="00AA1CAC"/>
    <w:rsid w:val="00AA668E"/>
    <w:rsid w:val="00AB2A08"/>
    <w:rsid w:val="00AC0591"/>
    <w:rsid w:val="00AC5331"/>
    <w:rsid w:val="00AD0C98"/>
    <w:rsid w:val="00AD1663"/>
    <w:rsid w:val="00AD3AA7"/>
    <w:rsid w:val="00AD7E15"/>
    <w:rsid w:val="00AE14CE"/>
    <w:rsid w:val="00AF38FB"/>
    <w:rsid w:val="00AF76A5"/>
    <w:rsid w:val="00AF7AAF"/>
    <w:rsid w:val="00B011B6"/>
    <w:rsid w:val="00B0133D"/>
    <w:rsid w:val="00B07F49"/>
    <w:rsid w:val="00B10ED8"/>
    <w:rsid w:val="00B173C7"/>
    <w:rsid w:val="00B17CA1"/>
    <w:rsid w:val="00B227A4"/>
    <w:rsid w:val="00B2544A"/>
    <w:rsid w:val="00B305BE"/>
    <w:rsid w:val="00B42928"/>
    <w:rsid w:val="00B47343"/>
    <w:rsid w:val="00B562AB"/>
    <w:rsid w:val="00B6104C"/>
    <w:rsid w:val="00B64054"/>
    <w:rsid w:val="00B66A16"/>
    <w:rsid w:val="00B774B6"/>
    <w:rsid w:val="00B80C5C"/>
    <w:rsid w:val="00B80D53"/>
    <w:rsid w:val="00B83B43"/>
    <w:rsid w:val="00B853C0"/>
    <w:rsid w:val="00B864DC"/>
    <w:rsid w:val="00B94081"/>
    <w:rsid w:val="00B953D3"/>
    <w:rsid w:val="00BA21F4"/>
    <w:rsid w:val="00BA33A9"/>
    <w:rsid w:val="00BA45D3"/>
    <w:rsid w:val="00BA6A51"/>
    <w:rsid w:val="00BA7779"/>
    <w:rsid w:val="00BB17D2"/>
    <w:rsid w:val="00BB7286"/>
    <w:rsid w:val="00BB72CF"/>
    <w:rsid w:val="00BB7347"/>
    <w:rsid w:val="00BC054A"/>
    <w:rsid w:val="00BC1956"/>
    <w:rsid w:val="00BC2759"/>
    <w:rsid w:val="00BC31A5"/>
    <w:rsid w:val="00BC446A"/>
    <w:rsid w:val="00BD0995"/>
    <w:rsid w:val="00BD1B9E"/>
    <w:rsid w:val="00BD559B"/>
    <w:rsid w:val="00BE3CF7"/>
    <w:rsid w:val="00BE5996"/>
    <w:rsid w:val="00BE74A5"/>
    <w:rsid w:val="00BF70F8"/>
    <w:rsid w:val="00C04269"/>
    <w:rsid w:val="00C042EC"/>
    <w:rsid w:val="00C045D7"/>
    <w:rsid w:val="00C04C6A"/>
    <w:rsid w:val="00C124DC"/>
    <w:rsid w:val="00C14E01"/>
    <w:rsid w:val="00C249C9"/>
    <w:rsid w:val="00C25BF9"/>
    <w:rsid w:val="00C27689"/>
    <w:rsid w:val="00C36436"/>
    <w:rsid w:val="00C40A12"/>
    <w:rsid w:val="00C47DCF"/>
    <w:rsid w:val="00C53BF4"/>
    <w:rsid w:val="00C54FB1"/>
    <w:rsid w:val="00C6110E"/>
    <w:rsid w:val="00C61744"/>
    <w:rsid w:val="00C627DF"/>
    <w:rsid w:val="00C742C6"/>
    <w:rsid w:val="00C7627F"/>
    <w:rsid w:val="00C81FD7"/>
    <w:rsid w:val="00C83E7D"/>
    <w:rsid w:val="00C921B0"/>
    <w:rsid w:val="00CA27B5"/>
    <w:rsid w:val="00CA6920"/>
    <w:rsid w:val="00CB0CE7"/>
    <w:rsid w:val="00CB63BB"/>
    <w:rsid w:val="00CC1F55"/>
    <w:rsid w:val="00CD1873"/>
    <w:rsid w:val="00CE2A1D"/>
    <w:rsid w:val="00CE397C"/>
    <w:rsid w:val="00CE564B"/>
    <w:rsid w:val="00CE6093"/>
    <w:rsid w:val="00CF519E"/>
    <w:rsid w:val="00D00546"/>
    <w:rsid w:val="00D02431"/>
    <w:rsid w:val="00D11C25"/>
    <w:rsid w:val="00D122D8"/>
    <w:rsid w:val="00D13B3C"/>
    <w:rsid w:val="00D13C5C"/>
    <w:rsid w:val="00D1575D"/>
    <w:rsid w:val="00D2048B"/>
    <w:rsid w:val="00D22157"/>
    <w:rsid w:val="00D2607C"/>
    <w:rsid w:val="00D332ED"/>
    <w:rsid w:val="00D407C3"/>
    <w:rsid w:val="00D43025"/>
    <w:rsid w:val="00D46A79"/>
    <w:rsid w:val="00D55A62"/>
    <w:rsid w:val="00D64422"/>
    <w:rsid w:val="00D70592"/>
    <w:rsid w:val="00D70E72"/>
    <w:rsid w:val="00D72C76"/>
    <w:rsid w:val="00D74A02"/>
    <w:rsid w:val="00D776C8"/>
    <w:rsid w:val="00D81294"/>
    <w:rsid w:val="00D81876"/>
    <w:rsid w:val="00D81EEA"/>
    <w:rsid w:val="00D8377D"/>
    <w:rsid w:val="00D83A6A"/>
    <w:rsid w:val="00D85C9A"/>
    <w:rsid w:val="00D86DCF"/>
    <w:rsid w:val="00D94037"/>
    <w:rsid w:val="00DA00EB"/>
    <w:rsid w:val="00DB0330"/>
    <w:rsid w:val="00DB3505"/>
    <w:rsid w:val="00DB5173"/>
    <w:rsid w:val="00DC6B0A"/>
    <w:rsid w:val="00DD40DF"/>
    <w:rsid w:val="00DD4FA5"/>
    <w:rsid w:val="00DE0BDE"/>
    <w:rsid w:val="00DE3641"/>
    <w:rsid w:val="00DE4656"/>
    <w:rsid w:val="00DE4A8C"/>
    <w:rsid w:val="00DE7B47"/>
    <w:rsid w:val="00DF013E"/>
    <w:rsid w:val="00E022AD"/>
    <w:rsid w:val="00E03DFD"/>
    <w:rsid w:val="00E07AE3"/>
    <w:rsid w:val="00E1144E"/>
    <w:rsid w:val="00E13FFF"/>
    <w:rsid w:val="00E17C02"/>
    <w:rsid w:val="00E2100F"/>
    <w:rsid w:val="00E26A72"/>
    <w:rsid w:val="00E27949"/>
    <w:rsid w:val="00E36093"/>
    <w:rsid w:val="00E368C1"/>
    <w:rsid w:val="00E44FE9"/>
    <w:rsid w:val="00E5224B"/>
    <w:rsid w:val="00E54767"/>
    <w:rsid w:val="00E5497B"/>
    <w:rsid w:val="00E60364"/>
    <w:rsid w:val="00E617CF"/>
    <w:rsid w:val="00E64180"/>
    <w:rsid w:val="00E75C6E"/>
    <w:rsid w:val="00E76B0E"/>
    <w:rsid w:val="00E8070E"/>
    <w:rsid w:val="00E80F9F"/>
    <w:rsid w:val="00E831EC"/>
    <w:rsid w:val="00E901D5"/>
    <w:rsid w:val="00E90A8A"/>
    <w:rsid w:val="00E91EA4"/>
    <w:rsid w:val="00E93AD2"/>
    <w:rsid w:val="00E940F2"/>
    <w:rsid w:val="00E955D3"/>
    <w:rsid w:val="00E96464"/>
    <w:rsid w:val="00E97725"/>
    <w:rsid w:val="00EA24D9"/>
    <w:rsid w:val="00EB213F"/>
    <w:rsid w:val="00EB4983"/>
    <w:rsid w:val="00EB5FBF"/>
    <w:rsid w:val="00EC0485"/>
    <w:rsid w:val="00EC4F69"/>
    <w:rsid w:val="00EC5108"/>
    <w:rsid w:val="00ED1F04"/>
    <w:rsid w:val="00ED6159"/>
    <w:rsid w:val="00EE164A"/>
    <w:rsid w:val="00EE2299"/>
    <w:rsid w:val="00EE54CE"/>
    <w:rsid w:val="00EF0D4C"/>
    <w:rsid w:val="00EF0D9D"/>
    <w:rsid w:val="00F0066F"/>
    <w:rsid w:val="00F11C72"/>
    <w:rsid w:val="00F226EB"/>
    <w:rsid w:val="00F24A0E"/>
    <w:rsid w:val="00F420E0"/>
    <w:rsid w:val="00F42AFB"/>
    <w:rsid w:val="00F4340D"/>
    <w:rsid w:val="00F52334"/>
    <w:rsid w:val="00F56DAB"/>
    <w:rsid w:val="00F56FAE"/>
    <w:rsid w:val="00F601AB"/>
    <w:rsid w:val="00F601D7"/>
    <w:rsid w:val="00F6330B"/>
    <w:rsid w:val="00F63AA5"/>
    <w:rsid w:val="00F66D85"/>
    <w:rsid w:val="00F7122E"/>
    <w:rsid w:val="00F7197E"/>
    <w:rsid w:val="00F7399E"/>
    <w:rsid w:val="00F863BB"/>
    <w:rsid w:val="00F87110"/>
    <w:rsid w:val="00F90182"/>
    <w:rsid w:val="00FA084D"/>
    <w:rsid w:val="00FA2EBB"/>
    <w:rsid w:val="00FA7A87"/>
    <w:rsid w:val="00FB0D95"/>
    <w:rsid w:val="00FC4864"/>
    <w:rsid w:val="00FC58E8"/>
    <w:rsid w:val="00FC672A"/>
    <w:rsid w:val="00FD3191"/>
    <w:rsid w:val="00FD3936"/>
    <w:rsid w:val="00FE2068"/>
    <w:rsid w:val="00FE28AC"/>
    <w:rsid w:val="00FE3816"/>
    <w:rsid w:val="00FE4358"/>
    <w:rsid w:val="00FE4BB7"/>
    <w:rsid w:val="00FE738F"/>
    <w:rsid w:val="00FF36A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C25DE4B3-8CA1-4F8A-A738-5F6F12B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1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1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D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100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00F"/>
    <w:rPr>
      <w:color w:val="954F72"/>
      <w:u w:val="single"/>
    </w:rPr>
  </w:style>
  <w:style w:type="paragraph" w:customStyle="1" w:styleId="msonormal0">
    <w:name w:val="msonormal"/>
    <w:basedOn w:val="Normal"/>
    <w:rsid w:val="00E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210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E210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10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C40A1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40A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0A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7C9263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45F-3D9E-4EE1-847F-4E4E5BF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4273</Words>
  <Characters>24361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Igor Supan</cp:lastModifiedBy>
  <cp:revision>18</cp:revision>
  <cp:lastPrinted>2021-10-14T11:12:00Z</cp:lastPrinted>
  <dcterms:created xsi:type="dcterms:W3CDTF">2022-10-07T09:44:00Z</dcterms:created>
  <dcterms:modified xsi:type="dcterms:W3CDTF">2023-02-10T13:08:00Z</dcterms:modified>
</cp:coreProperties>
</file>